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FB943" w14:textId="73FBB7C5" w:rsidR="00C55E51" w:rsidRDefault="008F3470" w:rsidP="00D40BD0">
      <w:pPr>
        <w:rPr>
          <w:rFonts w:ascii="Franklin Gothic Book" w:hAnsi="Franklin Gothic Book" w:cstheme="minorHAnsi"/>
          <w:bCs/>
          <w:iCs/>
        </w:rPr>
      </w:pPr>
      <w:r w:rsidRPr="00E21F6F">
        <w:rPr>
          <w:rFonts w:ascii="Franklin Gothic Book" w:hAnsi="Franklin Gothic Book" w:cstheme="minorHAnsi"/>
          <w:b/>
        </w:rPr>
        <w:t>Fiscal Facts:</w:t>
      </w:r>
      <w:r w:rsidR="0051510B">
        <w:rPr>
          <w:rFonts w:ascii="Franklin Gothic Book" w:hAnsi="Franklin Gothic Book" w:cstheme="minorHAnsi"/>
          <w:b/>
        </w:rPr>
        <w:t xml:space="preserve"> </w:t>
      </w:r>
      <w:r w:rsidR="00D40BD0" w:rsidRPr="00D40BD0">
        <w:rPr>
          <w:rFonts w:ascii="Franklin Gothic Book" w:hAnsi="Franklin Gothic Book" w:cstheme="minorHAnsi"/>
          <w:b/>
        </w:rPr>
        <w:t>Wisconsin’s Total Tax Levy Sees Largest Increase in Nearly Two Decades</w:t>
      </w:r>
    </w:p>
    <w:p w14:paraId="7DD37EB5" w14:textId="1AC5FBE7" w:rsidR="00C55E51" w:rsidRPr="00D40BD0" w:rsidRDefault="00C55E51" w:rsidP="000D2E30">
      <w:pPr>
        <w:rPr>
          <w:rFonts w:ascii="Franklin Gothic Book" w:hAnsi="Franklin Gothic Book" w:cstheme="minorHAnsi"/>
          <w:bCs/>
          <w:iCs/>
        </w:rPr>
      </w:pPr>
    </w:p>
    <w:p w14:paraId="621E4BAF" w14:textId="080E6D4A" w:rsidR="00D40BD0" w:rsidRPr="00D40BD0" w:rsidRDefault="00D40BD0" w:rsidP="000D2E30">
      <w:pPr>
        <w:rPr>
          <w:rFonts w:ascii="Franklin Gothic Book" w:hAnsi="Franklin Gothic Book"/>
        </w:rPr>
      </w:pPr>
      <w:r w:rsidRPr="00D40BD0">
        <w:rPr>
          <w:rFonts w:ascii="Franklin Gothic Book" w:hAnsi="Franklin Gothic Book"/>
        </w:rPr>
        <w:t xml:space="preserve">Gross property tax levies across Wisconsin collectively grew by 5.8% on December 2025 tax bills, </w:t>
      </w:r>
      <w:r>
        <w:rPr>
          <w:rFonts w:ascii="Franklin Gothic Book" w:hAnsi="Franklin Gothic Book"/>
        </w:rPr>
        <w:t xml:space="preserve">easily outpacing inflation as </w:t>
      </w:r>
      <w:r w:rsidRPr="00D40BD0">
        <w:rPr>
          <w:rFonts w:ascii="Franklin Gothic Book" w:hAnsi="Franklin Gothic Book"/>
        </w:rPr>
        <w:t>the largest increase in nearly two decades.</w:t>
      </w:r>
    </w:p>
    <w:p w14:paraId="2572EE34" w14:textId="77777777" w:rsidR="00D40BD0" w:rsidRPr="00D40BD0" w:rsidRDefault="00D40BD0" w:rsidP="000D2E30">
      <w:pPr>
        <w:rPr>
          <w:rFonts w:ascii="Franklin Gothic Book" w:hAnsi="Franklin Gothic Book"/>
        </w:rPr>
      </w:pPr>
    </w:p>
    <w:p w14:paraId="022CBA5C" w14:textId="0D8F6D94" w:rsidR="00D40BD0" w:rsidRDefault="00D40BD0" w:rsidP="000D2E30">
      <w:pPr>
        <w:rPr>
          <w:rFonts w:ascii="Franklin Gothic Book" w:hAnsi="Franklin Gothic Book"/>
        </w:rPr>
      </w:pPr>
      <w:r w:rsidRPr="00D40BD0">
        <w:rPr>
          <w:rFonts w:ascii="Franklin Gothic Book" w:hAnsi="Franklin Gothic Book"/>
        </w:rPr>
        <w:t>This gross figure includes all levies imposed by all local governments and school districts in</w:t>
      </w:r>
      <w:r w:rsidR="00501866">
        <w:rPr>
          <w:rFonts w:ascii="Franklin Gothic Book" w:hAnsi="Franklin Gothic Book"/>
        </w:rPr>
        <w:t xml:space="preserve"> </w:t>
      </w:r>
      <w:r w:rsidRPr="00D40BD0">
        <w:rPr>
          <w:rFonts w:ascii="Franklin Gothic Book" w:hAnsi="Franklin Gothic Book"/>
        </w:rPr>
        <w:t>Wisconsin, before any state tax credits are applied to lower net bills for homeowners.</w:t>
      </w:r>
      <w:r>
        <w:rPr>
          <w:rFonts w:ascii="Franklin Gothic Book" w:hAnsi="Franklin Gothic Book"/>
        </w:rPr>
        <w:t xml:space="preserve"> </w:t>
      </w:r>
      <w:r w:rsidRPr="00D40BD0">
        <w:rPr>
          <w:rFonts w:ascii="Franklin Gothic Book" w:hAnsi="Franklin Gothic Book"/>
        </w:rPr>
        <w:t>Some areas</w:t>
      </w:r>
      <w:r w:rsidR="00501866">
        <w:rPr>
          <w:rFonts w:ascii="Franklin Gothic Book" w:hAnsi="Franklin Gothic Book"/>
        </w:rPr>
        <w:t xml:space="preserve"> </w:t>
      </w:r>
      <w:r w:rsidRPr="00D40BD0">
        <w:rPr>
          <w:rFonts w:ascii="Franklin Gothic Book" w:hAnsi="Franklin Gothic Book"/>
        </w:rPr>
        <w:t>saw much larger increases: gross levies for all taxing authorities in the city of Madison increased</w:t>
      </w:r>
      <w:r w:rsidR="00501866">
        <w:rPr>
          <w:rFonts w:ascii="Franklin Gothic Book" w:hAnsi="Franklin Gothic Book"/>
        </w:rPr>
        <w:t xml:space="preserve"> </w:t>
      </w:r>
      <w:r w:rsidRPr="00D40BD0">
        <w:rPr>
          <w:rFonts w:ascii="Franklin Gothic Book" w:hAnsi="Franklin Gothic Book"/>
        </w:rPr>
        <w:t>11.9%, the most since 1985.</w:t>
      </w:r>
    </w:p>
    <w:p w14:paraId="6BEDA556" w14:textId="77777777" w:rsidR="00D40BD0" w:rsidRDefault="00D40BD0" w:rsidP="000D2E30">
      <w:pPr>
        <w:rPr>
          <w:rFonts w:ascii="Franklin Gothic Book" w:hAnsi="Franklin Gothic Book"/>
        </w:rPr>
      </w:pPr>
    </w:p>
    <w:p w14:paraId="3C5F5531" w14:textId="31FB8944" w:rsidR="00D40BD0" w:rsidRDefault="00D40BD0" w:rsidP="000D2E30">
      <w:pPr>
        <w:rPr>
          <w:rFonts w:ascii="Franklin Gothic Book" w:hAnsi="Franklin Gothic Book"/>
        </w:rPr>
      </w:pPr>
      <w:r w:rsidRPr="00D40BD0">
        <w:rPr>
          <w:rFonts w:ascii="Franklin Gothic Book" w:hAnsi="Franklin Gothic Book"/>
        </w:rPr>
        <w:t>Meanwhile, equalized property values as of Jan. 1, 2026, increased by 7.6% statewide over the prior year. While a robust rate of growth, this still represented the smallest increase since 2021. But it</w:t>
      </w:r>
      <w:r w:rsidR="00501866">
        <w:rPr>
          <w:rFonts w:ascii="Franklin Gothic Book" w:hAnsi="Franklin Gothic Book"/>
        </w:rPr>
        <w:t xml:space="preserve"> </w:t>
      </w:r>
      <w:r w:rsidRPr="00D40BD0">
        <w:rPr>
          <w:rFonts w:ascii="Franklin Gothic Book" w:hAnsi="Franklin Gothic Book"/>
        </w:rPr>
        <w:t>was sufficient to push Wisconsin past a major milestone, as total statewide equalized property</w:t>
      </w:r>
      <w:r w:rsidR="00501866">
        <w:rPr>
          <w:rFonts w:ascii="Franklin Gothic Book" w:hAnsi="Franklin Gothic Book"/>
        </w:rPr>
        <w:t xml:space="preserve"> </w:t>
      </w:r>
      <w:r w:rsidRPr="00D40BD0">
        <w:rPr>
          <w:rFonts w:ascii="Franklin Gothic Book" w:hAnsi="Franklin Gothic Book"/>
        </w:rPr>
        <w:t>values surpassed $1 trillion for the first time in January.</w:t>
      </w:r>
    </w:p>
    <w:p w14:paraId="160F9200" w14:textId="6E60CA49" w:rsidR="00256C47" w:rsidRDefault="00256C47" w:rsidP="000D2E30">
      <w:pPr>
        <w:rPr>
          <w:rFonts w:ascii="Franklin Gothic Book" w:hAnsi="Franklin Gothic Book"/>
        </w:rPr>
      </w:pPr>
    </w:p>
    <w:p w14:paraId="54BB1F0A" w14:textId="77777777" w:rsidR="00256C47" w:rsidRPr="00D40BD0" w:rsidRDefault="00256C47" w:rsidP="00256C47">
      <w:pPr>
        <w:rPr>
          <w:rFonts w:ascii="Franklin Gothic Book" w:hAnsi="Franklin Gothic Book" w:cstheme="minorHAnsi"/>
          <w:bCs/>
          <w:iCs/>
        </w:rPr>
      </w:pPr>
      <w:r w:rsidRPr="00D40BD0">
        <w:rPr>
          <w:rFonts w:ascii="Franklin Gothic Book" w:hAnsi="Franklin Gothic Book" w:cstheme="minorHAnsi"/>
          <w:bCs/>
          <w:iCs/>
        </w:rPr>
        <w:t>The statewide gross property tax rate fell by 2.3% on December 2025 tax bills, marking the 12th</w:t>
      </w:r>
    </w:p>
    <w:p w14:paraId="29A2B187" w14:textId="77777777" w:rsidR="00256C47" w:rsidRDefault="00256C47" w:rsidP="00256C47">
      <w:pPr>
        <w:rPr>
          <w:rFonts w:ascii="Franklin Gothic Book" w:hAnsi="Franklin Gothic Book" w:cstheme="minorHAnsi"/>
          <w:bCs/>
          <w:iCs/>
        </w:rPr>
      </w:pPr>
      <w:r w:rsidRPr="00D40BD0">
        <w:rPr>
          <w:rFonts w:ascii="Franklin Gothic Book" w:hAnsi="Franklin Gothic Book" w:cstheme="minorHAnsi"/>
          <w:bCs/>
          <w:iCs/>
        </w:rPr>
        <w:t>straight year of decline. This is possible due to the continued brisk growth in property values</w:t>
      </w:r>
      <w:r>
        <w:rPr>
          <w:rFonts w:ascii="Franklin Gothic Book" w:hAnsi="Franklin Gothic Book" w:cstheme="minorHAnsi"/>
          <w:bCs/>
          <w:iCs/>
        </w:rPr>
        <w:t>.</w:t>
      </w:r>
    </w:p>
    <w:p w14:paraId="24D789B1" w14:textId="77777777" w:rsidR="00D40BD0" w:rsidRDefault="00D40BD0" w:rsidP="000D2E30">
      <w:pPr>
        <w:rPr>
          <w:rFonts w:ascii="Franklin Gothic Book" w:hAnsi="Franklin Gothic Book"/>
        </w:rPr>
      </w:pPr>
    </w:p>
    <w:p w14:paraId="385D7FCC" w14:textId="7BCA0CEF" w:rsidR="00D40BD0" w:rsidRDefault="00D40BD0" w:rsidP="000D2E30">
      <w:pPr>
        <w:rPr>
          <w:rFonts w:ascii="Franklin Gothic Book" w:hAnsi="Franklin Gothic Book"/>
        </w:rPr>
      </w:pPr>
      <w:r w:rsidRPr="00D40BD0">
        <w:rPr>
          <w:rFonts w:ascii="Franklin Gothic Book" w:hAnsi="Franklin Gothic Book"/>
        </w:rPr>
        <w:t>These are among the statewide findings from the Forum’s 2026 Property Values and Taxes DataTool, which features interactive data for all of Wisconsin’s 72 counties and more than 1,840 cities, villages, and towns. It is the latest in a series of Forum interactive tools meant to provide all Wisconsinites with essential data about their schools, local governments, and state and regional economy.</w:t>
      </w:r>
    </w:p>
    <w:p w14:paraId="115F3187" w14:textId="25044CB2" w:rsidR="00D40BD0" w:rsidRDefault="00D40BD0" w:rsidP="000D2E30">
      <w:pPr>
        <w:rPr>
          <w:rFonts w:ascii="Franklin Gothic Book" w:hAnsi="Franklin Gothic Book"/>
        </w:rPr>
      </w:pPr>
    </w:p>
    <w:p w14:paraId="30FF0D00" w14:textId="7FC095BB" w:rsidR="00501866" w:rsidRDefault="00501866" w:rsidP="000D2E30">
      <w:pPr>
        <w:rPr>
          <w:rFonts w:ascii="Franklin Gothic Book" w:hAnsi="Franklin Gothic Book"/>
        </w:rPr>
      </w:pPr>
      <w:r w:rsidRPr="00501866">
        <w:rPr>
          <w:rFonts w:ascii="Franklin Gothic Book" w:hAnsi="Franklin Gothic Book"/>
        </w:rPr>
        <w:t>Th</w:t>
      </w:r>
      <w:r>
        <w:rPr>
          <w:rFonts w:ascii="Franklin Gothic Book" w:hAnsi="Franklin Gothic Book"/>
        </w:rPr>
        <w:t>e</w:t>
      </w:r>
      <w:r w:rsidRPr="00501866">
        <w:rPr>
          <w:rFonts w:ascii="Franklin Gothic Book" w:hAnsi="Franklin Gothic Book"/>
        </w:rPr>
        <w:t xml:space="preserve"> increase</w:t>
      </w:r>
      <w:r>
        <w:rPr>
          <w:rFonts w:ascii="Franklin Gothic Book" w:hAnsi="Franklin Gothic Book"/>
        </w:rPr>
        <w:t xml:space="preserve"> in property tax levies</w:t>
      </w:r>
      <w:r w:rsidRPr="00501866">
        <w:rPr>
          <w:rFonts w:ascii="Franklin Gothic Book" w:hAnsi="Franklin Gothic Book"/>
        </w:rPr>
        <w:t xml:space="preserve"> primarily is due to school district tax levies. Key factors include voters in a large number of districts passing referenda to increase their tax levies, an increase to district revenue limits this year as a result of a partial veto by Gov. Tony Evers in the 2023-25 state budget, and a freeze in state general school aids by lawmakers and Evers in the 2025-27 state budget.</w:t>
      </w:r>
    </w:p>
    <w:p w14:paraId="4CEE2A8A" w14:textId="77777777" w:rsidR="00501866" w:rsidRDefault="00501866" w:rsidP="000D2E30">
      <w:pPr>
        <w:rPr>
          <w:rFonts w:ascii="Franklin Gothic Book" w:hAnsi="Franklin Gothic Book"/>
        </w:rPr>
      </w:pPr>
    </w:p>
    <w:p w14:paraId="6D8EC269" w14:textId="06948533" w:rsidR="00D40BD0" w:rsidRDefault="00501866" w:rsidP="00D40BD0">
      <w:pPr>
        <w:rPr>
          <w:rFonts w:ascii="Franklin Gothic Book" w:hAnsi="Franklin Gothic Book" w:cstheme="minorHAnsi"/>
          <w:bCs/>
          <w:iCs/>
        </w:rPr>
      </w:pPr>
      <w:r>
        <w:rPr>
          <w:rFonts w:ascii="Franklin Gothic Book" w:hAnsi="Franklin Gothic Book" w:cstheme="minorHAnsi"/>
          <w:bCs/>
          <w:iCs/>
        </w:rPr>
        <w:t>Other findings from the tool include that i</w:t>
      </w:r>
      <w:r w:rsidR="00D40BD0" w:rsidRPr="00D40BD0">
        <w:rPr>
          <w:rFonts w:ascii="Franklin Gothic Book" w:hAnsi="Franklin Gothic Book" w:cstheme="minorHAnsi"/>
          <w:bCs/>
          <w:iCs/>
        </w:rPr>
        <w:t>n 2026, statewide residential property values grew by 7.1%, a significant increase but the</w:t>
      </w:r>
      <w:r>
        <w:rPr>
          <w:rFonts w:ascii="Franklin Gothic Book" w:hAnsi="Franklin Gothic Book" w:cstheme="minorHAnsi"/>
          <w:bCs/>
          <w:iCs/>
        </w:rPr>
        <w:t xml:space="preserve"> </w:t>
      </w:r>
      <w:r w:rsidR="00D40BD0" w:rsidRPr="00D40BD0">
        <w:rPr>
          <w:rFonts w:ascii="Franklin Gothic Book" w:hAnsi="Franklin Gothic Book" w:cstheme="minorHAnsi"/>
          <w:bCs/>
          <w:iCs/>
        </w:rPr>
        <w:t>smallest since 2020. Commercial property values increased 9.1% in</w:t>
      </w:r>
      <w:r>
        <w:rPr>
          <w:rFonts w:ascii="Franklin Gothic Book" w:hAnsi="Franklin Gothic Book" w:cstheme="minorHAnsi"/>
          <w:bCs/>
          <w:iCs/>
        </w:rPr>
        <w:t xml:space="preserve"> </w:t>
      </w:r>
      <w:r w:rsidR="00D40BD0" w:rsidRPr="00D40BD0">
        <w:rPr>
          <w:rFonts w:ascii="Franklin Gothic Book" w:hAnsi="Franklin Gothic Book" w:cstheme="minorHAnsi"/>
          <w:bCs/>
          <w:iCs/>
        </w:rPr>
        <w:t>2026.</w:t>
      </w:r>
    </w:p>
    <w:p w14:paraId="42A7FBF1" w14:textId="41792065" w:rsidR="00256C47" w:rsidRDefault="00256C47" w:rsidP="00D40BD0">
      <w:pPr>
        <w:rPr>
          <w:rFonts w:ascii="Franklin Gothic Book" w:hAnsi="Franklin Gothic Book" w:cstheme="minorHAnsi"/>
          <w:bCs/>
          <w:iCs/>
        </w:rPr>
      </w:pPr>
    </w:p>
    <w:p w14:paraId="7B54D86F" w14:textId="4B3E411F" w:rsidR="00256C47" w:rsidRDefault="00256C47" w:rsidP="00256C47">
      <w:pPr>
        <w:rPr>
          <w:rFonts w:ascii="Franklin Gothic Book" w:hAnsi="Franklin Gothic Book" w:cstheme="minorHAnsi"/>
          <w:bCs/>
          <w:iCs/>
        </w:rPr>
      </w:pPr>
      <w:r w:rsidRPr="00256C47">
        <w:rPr>
          <w:rFonts w:ascii="Franklin Gothic Book" w:hAnsi="Franklin Gothic Book" w:cstheme="minorHAnsi"/>
          <w:bCs/>
          <w:iCs/>
        </w:rPr>
        <w:t>The total gross tax levy for the region rose by 5.5%</w:t>
      </w:r>
      <w:r w:rsidR="001D7112">
        <w:rPr>
          <w:rFonts w:ascii="Franklin Gothic Book" w:hAnsi="Franklin Gothic Book" w:cstheme="minorHAnsi"/>
          <w:bCs/>
          <w:iCs/>
        </w:rPr>
        <w:t xml:space="preserve"> </w:t>
      </w:r>
      <w:r w:rsidR="001D7112" w:rsidRPr="00256C47">
        <w:rPr>
          <w:rFonts w:ascii="Franklin Gothic Book" w:hAnsi="Franklin Gothic Book" w:cstheme="minorHAnsi"/>
          <w:bCs/>
          <w:iCs/>
        </w:rPr>
        <w:t>on December 2025 tax bills</w:t>
      </w:r>
      <w:r w:rsidRPr="00256C47">
        <w:rPr>
          <w:rFonts w:ascii="Franklin Gothic Book" w:hAnsi="Franklin Gothic Book" w:cstheme="minorHAnsi"/>
          <w:bCs/>
          <w:iCs/>
        </w:rPr>
        <w:t xml:space="preserve"> for all local governments in southeast</w:t>
      </w:r>
      <w:r w:rsidR="00501866">
        <w:rPr>
          <w:rFonts w:ascii="Franklin Gothic Book" w:hAnsi="Franklin Gothic Book" w:cstheme="minorHAnsi"/>
          <w:bCs/>
          <w:iCs/>
        </w:rPr>
        <w:t xml:space="preserve"> </w:t>
      </w:r>
      <w:r w:rsidRPr="00256C47">
        <w:rPr>
          <w:rFonts w:ascii="Franklin Gothic Book" w:hAnsi="Franklin Gothic Book" w:cstheme="minorHAnsi"/>
          <w:bCs/>
          <w:iCs/>
        </w:rPr>
        <w:t>Wisconsin. While less than the statewide average, this was the</w:t>
      </w:r>
      <w:r w:rsidR="00501866">
        <w:rPr>
          <w:rFonts w:ascii="Franklin Gothic Book" w:hAnsi="Franklin Gothic Book" w:cstheme="minorHAnsi"/>
          <w:bCs/>
          <w:iCs/>
        </w:rPr>
        <w:t xml:space="preserve"> </w:t>
      </w:r>
      <w:r w:rsidRPr="00256C47">
        <w:rPr>
          <w:rFonts w:ascii="Franklin Gothic Book" w:hAnsi="Franklin Gothic Book" w:cstheme="minorHAnsi"/>
          <w:bCs/>
          <w:iCs/>
        </w:rPr>
        <w:t>largest increase since at least 2008.</w:t>
      </w:r>
      <w:r>
        <w:rPr>
          <w:rFonts w:ascii="Franklin Gothic Book" w:hAnsi="Franklin Gothic Book" w:cstheme="minorHAnsi"/>
          <w:bCs/>
          <w:iCs/>
        </w:rPr>
        <w:t xml:space="preserve"> </w:t>
      </w:r>
      <w:r w:rsidRPr="00256C47">
        <w:rPr>
          <w:rFonts w:ascii="Franklin Gothic Book" w:hAnsi="Franklin Gothic Book" w:cstheme="minorHAnsi"/>
          <w:bCs/>
          <w:iCs/>
        </w:rPr>
        <w:t>Among the seven counties in the southeast Wisconsin region, Racine County (10.9%) had the</w:t>
      </w:r>
      <w:r>
        <w:rPr>
          <w:rFonts w:ascii="Franklin Gothic Book" w:hAnsi="Franklin Gothic Book" w:cstheme="minorHAnsi"/>
          <w:bCs/>
          <w:iCs/>
        </w:rPr>
        <w:t xml:space="preserve"> </w:t>
      </w:r>
      <w:r w:rsidRPr="00256C47">
        <w:rPr>
          <w:rFonts w:ascii="Franklin Gothic Book" w:hAnsi="Franklin Gothic Book" w:cstheme="minorHAnsi"/>
          <w:bCs/>
          <w:iCs/>
        </w:rPr>
        <w:t>largest increase in gross tax levies for all local governments</w:t>
      </w:r>
      <w:r>
        <w:rPr>
          <w:rFonts w:ascii="Franklin Gothic Book" w:hAnsi="Franklin Gothic Book" w:cstheme="minorHAnsi"/>
          <w:bCs/>
          <w:iCs/>
        </w:rPr>
        <w:t xml:space="preserve">, while </w:t>
      </w:r>
      <w:r w:rsidRPr="00256C47">
        <w:rPr>
          <w:rFonts w:ascii="Franklin Gothic Book" w:hAnsi="Franklin Gothic Book" w:cstheme="minorHAnsi"/>
          <w:bCs/>
          <w:iCs/>
        </w:rPr>
        <w:t>Waukesha County (3.3%)</w:t>
      </w:r>
      <w:r>
        <w:rPr>
          <w:rFonts w:ascii="Franklin Gothic Book" w:hAnsi="Franklin Gothic Book" w:cstheme="minorHAnsi"/>
          <w:bCs/>
          <w:iCs/>
        </w:rPr>
        <w:t xml:space="preserve"> saw the smallest</w:t>
      </w:r>
      <w:r w:rsidR="00C26397">
        <w:rPr>
          <w:rFonts w:ascii="Franklin Gothic Book" w:hAnsi="Franklin Gothic Book" w:cstheme="minorHAnsi"/>
          <w:bCs/>
          <w:iCs/>
        </w:rPr>
        <w:t>.</w:t>
      </w:r>
    </w:p>
    <w:p w14:paraId="7B62A63C" w14:textId="77777777" w:rsidR="00256C47" w:rsidRDefault="00256C47" w:rsidP="00256C47">
      <w:pPr>
        <w:rPr>
          <w:rFonts w:ascii="Franklin Gothic Book" w:hAnsi="Franklin Gothic Book" w:cstheme="minorHAnsi"/>
          <w:bCs/>
          <w:iCs/>
        </w:rPr>
      </w:pPr>
    </w:p>
    <w:p w14:paraId="5EDCA658" w14:textId="2A57CA19" w:rsidR="00256C47" w:rsidRDefault="00256C47" w:rsidP="00256C47">
      <w:pPr>
        <w:rPr>
          <w:rFonts w:ascii="Franklin Gothic Book" w:hAnsi="Franklin Gothic Book" w:cstheme="minorHAnsi"/>
          <w:bCs/>
          <w:iCs/>
        </w:rPr>
      </w:pPr>
      <w:r w:rsidRPr="00256C47">
        <w:rPr>
          <w:rFonts w:ascii="Franklin Gothic Book" w:hAnsi="Franklin Gothic Book" w:cstheme="minorHAnsi"/>
          <w:bCs/>
          <w:iCs/>
        </w:rPr>
        <w:t>Equalized property values in southeast Wisconsin grew 7.6%, rising slightly faster than last year</w:t>
      </w:r>
      <w:r>
        <w:rPr>
          <w:rFonts w:ascii="Franklin Gothic Book" w:hAnsi="Franklin Gothic Book" w:cstheme="minorHAnsi"/>
          <w:bCs/>
          <w:iCs/>
        </w:rPr>
        <w:t xml:space="preserve"> </w:t>
      </w:r>
      <w:r w:rsidRPr="00256C47">
        <w:rPr>
          <w:rFonts w:ascii="Franklin Gothic Book" w:hAnsi="Franklin Gothic Book" w:cstheme="minorHAnsi"/>
          <w:bCs/>
          <w:iCs/>
        </w:rPr>
        <w:t>and matching the statewide average.</w:t>
      </w:r>
    </w:p>
    <w:p w14:paraId="04F0DB28" w14:textId="77777777" w:rsidR="00256C47" w:rsidRDefault="00256C47" w:rsidP="00256C47">
      <w:pPr>
        <w:rPr>
          <w:rFonts w:ascii="Franklin Gothic Book" w:hAnsi="Franklin Gothic Book" w:cstheme="minorHAnsi"/>
          <w:bCs/>
          <w:iCs/>
        </w:rPr>
      </w:pPr>
    </w:p>
    <w:p w14:paraId="101C0B56" w14:textId="421EBF55" w:rsidR="00256C47" w:rsidRDefault="00256C47" w:rsidP="00256C47">
      <w:pPr>
        <w:rPr>
          <w:rFonts w:ascii="Franklin Gothic Book" w:hAnsi="Franklin Gothic Book" w:cstheme="minorHAnsi"/>
          <w:bCs/>
          <w:iCs/>
        </w:rPr>
      </w:pPr>
      <w:r>
        <w:rPr>
          <w:rFonts w:ascii="Franklin Gothic Book" w:hAnsi="Franklin Gothic Book" w:cstheme="minorHAnsi"/>
          <w:bCs/>
          <w:iCs/>
        </w:rPr>
        <w:t>Meanwhile in Dane County, t</w:t>
      </w:r>
      <w:r w:rsidRPr="00256C47">
        <w:rPr>
          <w:rFonts w:ascii="Franklin Gothic Book" w:hAnsi="Franklin Gothic Book" w:cstheme="minorHAnsi"/>
          <w:bCs/>
          <w:iCs/>
        </w:rPr>
        <w:t>he gross tax levy for all local governments</w:t>
      </w:r>
      <w:r>
        <w:rPr>
          <w:rFonts w:ascii="Franklin Gothic Book" w:hAnsi="Franklin Gothic Book" w:cstheme="minorHAnsi"/>
          <w:bCs/>
          <w:iCs/>
        </w:rPr>
        <w:t xml:space="preserve"> </w:t>
      </w:r>
      <w:r w:rsidRPr="00256C47">
        <w:rPr>
          <w:rFonts w:ascii="Franklin Gothic Book" w:hAnsi="Franklin Gothic Book" w:cstheme="minorHAnsi"/>
          <w:bCs/>
          <w:iCs/>
        </w:rPr>
        <w:t>increased by 9.9% on</w:t>
      </w:r>
      <w:r w:rsidR="00501866">
        <w:rPr>
          <w:rFonts w:ascii="Franklin Gothic Book" w:hAnsi="Franklin Gothic Book" w:cstheme="minorHAnsi"/>
          <w:bCs/>
          <w:iCs/>
        </w:rPr>
        <w:t xml:space="preserve"> </w:t>
      </w:r>
      <w:r w:rsidRPr="00256C47">
        <w:rPr>
          <w:rFonts w:ascii="Franklin Gothic Book" w:hAnsi="Franklin Gothic Book" w:cstheme="minorHAnsi"/>
          <w:bCs/>
          <w:iCs/>
        </w:rPr>
        <w:t>December</w:t>
      </w:r>
      <w:r>
        <w:rPr>
          <w:rFonts w:ascii="Franklin Gothic Book" w:hAnsi="Franklin Gothic Book" w:cstheme="minorHAnsi"/>
          <w:bCs/>
          <w:iCs/>
        </w:rPr>
        <w:t xml:space="preserve"> </w:t>
      </w:r>
      <w:r w:rsidRPr="00256C47">
        <w:rPr>
          <w:rFonts w:ascii="Franklin Gothic Book" w:hAnsi="Franklin Gothic Book" w:cstheme="minorHAnsi"/>
          <w:bCs/>
          <w:iCs/>
        </w:rPr>
        <w:t>2025 tax bills, the most since 1992. Equalized property values increased in Dane County in 2026 by 5.9%</w:t>
      </w:r>
      <w:r>
        <w:rPr>
          <w:rFonts w:ascii="Franklin Gothic Book" w:hAnsi="Franklin Gothic Book" w:cstheme="minorHAnsi"/>
          <w:bCs/>
          <w:iCs/>
        </w:rPr>
        <w:t xml:space="preserve">, </w:t>
      </w:r>
      <w:r w:rsidRPr="00256C47">
        <w:rPr>
          <w:rFonts w:ascii="Franklin Gothic Book" w:hAnsi="Franklin Gothic Book" w:cstheme="minorHAnsi"/>
          <w:bCs/>
          <w:iCs/>
        </w:rPr>
        <w:t>the least since</w:t>
      </w:r>
      <w:r>
        <w:rPr>
          <w:rFonts w:ascii="Franklin Gothic Book" w:hAnsi="Franklin Gothic Book" w:cstheme="minorHAnsi"/>
          <w:bCs/>
          <w:iCs/>
        </w:rPr>
        <w:t xml:space="preserve"> </w:t>
      </w:r>
      <w:r w:rsidRPr="00256C47">
        <w:rPr>
          <w:rFonts w:ascii="Franklin Gothic Book" w:hAnsi="Franklin Gothic Book" w:cstheme="minorHAnsi"/>
          <w:bCs/>
          <w:iCs/>
        </w:rPr>
        <w:t>2021.</w:t>
      </w:r>
    </w:p>
    <w:p w14:paraId="71309E0C" w14:textId="77777777" w:rsidR="00D40BD0" w:rsidRPr="000C3BC3" w:rsidRDefault="00D40BD0" w:rsidP="000D2E30">
      <w:pPr>
        <w:rPr>
          <w:rFonts w:ascii="Franklin Gothic Book" w:hAnsi="Franklin Gothic Book" w:cstheme="minorHAnsi"/>
          <w:bCs/>
          <w:iCs/>
        </w:rPr>
      </w:pPr>
    </w:p>
    <w:p w14:paraId="0C0D5568" w14:textId="48893EC5" w:rsidR="0005277F" w:rsidRPr="00D74EA2" w:rsidRDefault="00DD4188" w:rsidP="00F867AD">
      <w:pPr>
        <w:rPr>
          <w:rFonts w:ascii="Franklin Gothic Book" w:hAnsi="Franklin Gothic Book" w:cstheme="minorHAnsi"/>
          <w:iCs/>
        </w:rPr>
      </w:pPr>
      <w:r w:rsidRPr="00F867AD">
        <w:rPr>
          <w:rFonts w:ascii="Franklin Gothic Book" w:hAnsi="Franklin Gothic Book" w:cstheme="minorHAnsi"/>
          <w:i/>
        </w:rPr>
        <w:t>Th</w:t>
      </w:r>
      <w:r w:rsidR="008F3470" w:rsidRPr="00F867AD">
        <w:rPr>
          <w:rFonts w:ascii="Franklin Gothic Book" w:hAnsi="Franklin Gothic Book" w:cstheme="minorHAnsi"/>
          <w:i/>
        </w:rPr>
        <w:t xml:space="preserve">is information is a service of the Wisconsin Policy Forum, the state’s leading resource for nonpartisan state and local government research and civic education. Learn more at </w:t>
      </w:r>
      <w:hyperlink r:id="rId6" w:history="1">
        <w:r w:rsidR="008F3470" w:rsidRPr="00F867AD">
          <w:rPr>
            <w:rStyle w:val="Hyperlink"/>
            <w:rFonts w:ascii="Franklin Gothic Book" w:hAnsi="Franklin Gothic Book" w:cstheme="minorHAnsi"/>
            <w:i/>
          </w:rPr>
          <w:t>wispolicyforum.org</w:t>
        </w:r>
      </w:hyperlink>
      <w:r w:rsidR="008F3470" w:rsidRPr="00F867AD">
        <w:rPr>
          <w:rFonts w:ascii="Franklin Gothic Book" w:hAnsi="Franklin Gothic Book" w:cstheme="minorHAnsi"/>
          <w:i/>
        </w:rPr>
        <w:t>.</w:t>
      </w:r>
    </w:p>
    <w:sectPr w:rsidR="0005277F" w:rsidRPr="00D74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07F99"/>
    <w:multiLevelType w:val="hybridMultilevel"/>
    <w:tmpl w:val="B56EE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00999"/>
    <w:multiLevelType w:val="hybridMultilevel"/>
    <w:tmpl w:val="C5C6D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C516C"/>
    <w:multiLevelType w:val="hybridMultilevel"/>
    <w:tmpl w:val="A402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3E6904"/>
    <w:multiLevelType w:val="hybridMultilevel"/>
    <w:tmpl w:val="FE9EA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6281482"/>
    <w:multiLevelType w:val="hybridMultilevel"/>
    <w:tmpl w:val="A11E6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5223DB"/>
    <w:multiLevelType w:val="hybridMultilevel"/>
    <w:tmpl w:val="7AD4A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3B6C89"/>
    <w:multiLevelType w:val="hybridMultilevel"/>
    <w:tmpl w:val="2B469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3"/>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601"/>
    <w:rsid w:val="000006FD"/>
    <w:rsid w:val="00002789"/>
    <w:rsid w:val="00005E80"/>
    <w:rsid w:val="00007A13"/>
    <w:rsid w:val="00013F94"/>
    <w:rsid w:val="0002216E"/>
    <w:rsid w:val="00022425"/>
    <w:rsid w:val="000247CB"/>
    <w:rsid w:val="00025732"/>
    <w:rsid w:val="00032353"/>
    <w:rsid w:val="000329F7"/>
    <w:rsid w:val="00035A92"/>
    <w:rsid w:val="000414C0"/>
    <w:rsid w:val="00041944"/>
    <w:rsid w:val="0004786B"/>
    <w:rsid w:val="0005277F"/>
    <w:rsid w:val="0005344A"/>
    <w:rsid w:val="000537BE"/>
    <w:rsid w:val="00053A94"/>
    <w:rsid w:val="0005652F"/>
    <w:rsid w:val="00061B52"/>
    <w:rsid w:val="00064B5B"/>
    <w:rsid w:val="00070D86"/>
    <w:rsid w:val="00074903"/>
    <w:rsid w:val="00083E0A"/>
    <w:rsid w:val="00084B56"/>
    <w:rsid w:val="00087559"/>
    <w:rsid w:val="00092B46"/>
    <w:rsid w:val="00092C2F"/>
    <w:rsid w:val="00093964"/>
    <w:rsid w:val="000A3148"/>
    <w:rsid w:val="000A4483"/>
    <w:rsid w:val="000A4B9D"/>
    <w:rsid w:val="000A4E65"/>
    <w:rsid w:val="000A53E6"/>
    <w:rsid w:val="000A5927"/>
    <w:rsid w:val="000B4297"/>
    <w:rsid w:val="000B4A7C"/>
    <w:rsid w:val="000B71CC"/>
    <w:rsid w:val="000C0984"/>
    <w:rsid w:val="000C3BC3"/>
    <w:rsid w:val="000C6BDE"/>
    <w:rsid w:val="000C7FA1"/>
    <w:rsid w:val="000D17BC"/>
    <w:rsid w:val="000D2E30"/>
    <w:rsid w:val="000D4388"/>
    <w:rsid w:val="000D5BBA"/>
    <w:rsid w:val="000D636E"/>
    <w:rsid w:val="000E183C"/>
    <w:rsid w:val="000E32CC"/>
    <w:rsid w:val="000E54EB"/>
    <w:rsid w:val="000E5A9F"/>
    <w:rsid w:val="000F31BD"/>
    <w:rsid w:val="001012B6"/>
    <w:rsid w:val="00101B0D"/>
    <w:rsid w:val="00102D2E"/>
    <w:rsid w:val="00103599"/>
    <w:rsid w:val="001055C2"/>
    <w:rsid w:val="00106361"/>
    <w:rsid w:val="00107EEA"/>
    <w:rsid w:val="001116D0"/>
    <w:rsid w:val="0011238F"/>
    <w:rsid w:val="00114AAA"/>
    <w:rsid w:val="00121282"/>
    <w:rsid w:val="00122AC9"/>
    <w:rsid w:val="00123097"/>
    <w:rsid w:val="00123DCB"/>
    <w:rsid w:val="0012597D"/>
    <w:rsid w:val="0013181E"/>
    <w:rsid w:val="00131B49"/>
    <w:rsid w:val="001344EB"/>
    <w:rsid w:val="001377A2"/>
    <w:rsid w:val="001379D9"/>
    <w:rsid w:val="00141A21"/>
    <w:rsid w:val="0014494F"/>
    <w:rsid w:val="00145525"/>
    <w:rsid w:val="001523D4"/>
    <w:rsid w:val="001545FB"/>
    <w:rsid w:val="00155648"/>
    <w:rsid w:val="00156BA1"/>
    <w:rsid w:val="00162DDA"/>
    <w:rsid w:val="00166B48"/>
    <w:rsid w:val="00167BCD"/>
    <w:rsid w:val="00170B37"/>
    <w:rsid w:val="0017770E"/>
    <w:rsid w:val="00177CC7"/>
    <w:rsid w:val="00181223"/>
    <w:rsid w:val="00181D8E"/>
    <w:rsid w:val="00185777"/>
    <w:rsid w:val="00185801"/>
    <w:rsid w:val="00185BE3"/>
    <w:rsid w:val="00187F65"/>
    <w:rsid w:val="00190032"/>
    <w:rsid w:val="001912AF"/>
    <w:rsid w:val="00191C8A"/>
    <w:rsid w:val="0019206A"/>
    <w:rsid w:val="001924A8"/>
    <w:rsid w:val="001A0664"/>
    <w:rsid w:val="001A10D1"/>
    <w:rsid w:val="001A775C"/>
    <w:rsid w:val="001A7A9A"/>
    <w:rsid w:val="001C04F4"/>
    <w:rsid w:val="001C55AA"/>
    <w:rsid w:val="001C6503"/>
    <w:rsid w:val="001D6EEF"/>
    <w:rsid w:val="001D7112"/>
    <w:rsid w:val="001D7381"/>
    <w:rsid w:val="001E0710"/>
    <w:rsid w:val="001E6385"/>
    <w:rsid w:val="001F01A8"/>
    <w:rsid w:val="001F261A"/>
    <w:rsid w:val="00201CC0"/>
    <w:rsid w:val="002069B0"/>
    <w:rsid w:val="00206ACA"/>
    <w:rsid w:val="0021247C"/>
    <w:rsid w:val="00212498"/>
    <w:rsid w:val="00221E38"/>
    <w:rsid w:val="00227BD1"/>
    <w:rsid w:val="00232168"/>
    <w:rsid w:val="0023321A"/>
    <w:rsid w:val="00234571"/>
    <w:rsid w:val="00234F42"/>
    <w:rsid w:val="00240EC6"/>
    <w:rsid w:val="0024185E"/>
    <w:rsid w:val="0024328E"/>
    <w:rsid w:val="00244313"/>
    <w:rsid w:val="00244754"/>
    <w:rsid w:val="002477D0"/>
    <w:rsid w:val="00251276"/>
    <w:rsid w:val="00253199"/>
    <w:rsid w:val="00253FF3"/>
    <w:rsid w:val="00256C47"/>
    <w:rsid w:val="00257A66"/>
    <w:rsid w:val="002605FF"/>
    <w:rsid w:val="0026540D"/>
    <w:rsid w:val="00266B5B"/>
    <w:rsid w:val="0027173E"/>
    <w:rsid w:val="0027180A"/>
    <w:rsid w:val="00277DEB"/>
    <w:rsid w:val="00281879"/>
    <w:rsid w:val="00292D6E"/>
    <w:rsid w:val="002A0CE6"/>
    <w:rsid w:val="002A226E"/>
    <w:rsid w:val="002A4214"/>
    <w:rsid w:val="002A56A5"/>
    <w:rsid w:val="002B6329"/>
    <w:rsid w:val="002B6561"/>
    <w:rsid w:val="002B6762"/>
    <w:rsid w:val="002C0037"/>
    <w:rsid w:val="002C1945"/>
    <w:rsid w:val="002C1D8D"/>
    <w:rsid w:val="002C3F62"/>
    <w:rsid w:val="002C4035"/>
    <w:rsid w:val="002C6810"/>
    <w:rsid w:val="002C7523"/>
    <w:rsid w:val="002D0730"/>
    <w:rsid w:val="002D12CF"/>
    <w:rsid w:val="002D243D"/>
    <w:rsid w:val="002D3892"/>
    <w:rsid w:val="002D6285"/>
    <w:rsid w:val="002D71F1"/>
    <w:rsid w:val="002E4BFE"/>
    <w:rsid w:val="002E4E49"/>
    <w:rsid w:val="002E61FB"/>
    <w:rsid w:val="002E7EB6"/>
    <w:rsid w:val="002F040D"/>
    <w:rsid w:val="002F0DD9"/>
    <w:rsid w:val="002F166E"/>
    <w:rsid w:val="002F3D57"/>
    <w:rsid w:val="002F5126"/>
    <w:rsid w:val="002F572B"/>
    <w:rsid w:val="00305A9E"/>
    <w:rsid w:val="00305EF5"/>
    <w:rsid w:val="00306006"/>
    <w:rsid w:val="00332252"/>
    <w:rsid w:val="00332578"/>
    <w:rsid w:val="003368F7"/>
    <w:rsid w:val="00340664"/>
    <w:rsid w:val="003431C6"/>
    <w:rsid w:val="00345455"/>
    <w:rsid w:val="00350FE8"/>
    <w:rsid w:val="00365C6D"/>
    <w:rsid w:val="003708E9"/>
    <w:rsid w:val="0037778A"/>
    <w:rsid w:val="003805A7"/>
    <w:rsid w:val="00381099"/>
    <w:rsid w:val="003814C8"/>
    <w:rsid w:val="00383A56"/>
    <w:rsid w:val="00391601"/>
    <w:rsid w:val="00393F89"/>
    <w:rsid w:val="003945FB"/>
    <w:rsid w:val="00394B49"/>
    <w:rsid w:val="003A0D7C"/>
    <w:rsid w:val="003A11DC"/>
    <w:rsid w:val="003A33E0"/>
    <w:rsid w:val="003A4EB8"/>
    <w:rsid w:val="003A577D"/>
    <w:rsid w:val="003B179D"/>
    <w:rsid w:val="003B1887"/>
    <w:rsid w:val="003B2A5B"/>
    <w:rsid w:val="003B437F"/>
    <w:rsid w:val="003B4BA5"/>
    <w:rsid w:val="003B63EE"/>
    <w:rsid w:val="003B6BDB"/>
    <w:rsid w:val="003B7EA9"/>
    <w:rsid w:val="003C0859"/>
    <w:rsid w:val="003C3110"/>
    <w:rsid w:val="003C344A"/>
    <w:rsid w:val="003C49DB"/>
    <w:rsid w:val="003C65A1"/>
    <w:rsid w:val="003D0723"/>
    <w:rsid w:val="003D0B95"/>
    <w:rsid w:val="003D179C"/>
    <w:rsid w:val="003D287D"/>
    <w:rsid w:val="003D3081"/>
    <w:rsid w:val="003D369D"/>
    <w:rsid w:val="003D3F7C"/>
    <w:rsid w:val="003D6942"/>
    <w:rsid w:val="003D7D99"/>
    <w:rsid w:val="003E0031"/>
    <w:rsid w:val="003E0CE4"/>
    <w:rsid w:val="003F0910"/>
    <w:rsid w:val="003F19CF"/>
    <w:rsid w:val="003F3617"/>
    <w:rsid w:val="003F3EE4"/>
    <w:rsid w:val="003F44E6"/>
    <w:rsid w:val="003F6091"/>
    <w:rsid w:val="004024BE"/>
    <w:rsid w:val="00402DD3"/>
    <w:rsid w:val="00405B21"/>
    <w:rsid w:val="00406D9D"/>
    <w:rsid w:val="00411052"/>
    <w:rsid w:val="00412DB2"/>
    <w:rsid w:val="004130A0"/>
    <w:rsid w:val="00422EDD"/>
    <w:rsid w:val="0042397D"/>
    <w:rsid w:val="0042548C"/>
    <w:rsid w:val="00425AE6"/>
    <w:rsid w:val="00427332"/>
    <w:rsid w:val="00431C28"/>
    <w:rsid w:val="00431DCB"/>
    <w:rsid w:val="004507C3"/>
    <w:rsid w:val="00451C3A"/>
    <w:rsid w:val="004537E0"/>
    <w:rsid w:val="004559AF"/>
    <w:rsid w:val="00460A01"/>
    <w:rsid w:val="00461404"/>
    <w:rsid w:val="00461831"/>
    <w:rsid w:val="004640AA"/>
    <w:rsid w:val="00465DE7"/>
    <w:rsid w:val="00465F3A"/>
    <w:rsid w:val="00470880"/>
    <w:rsid w:val="00470986"/>
    <w:rsid w:val="00470B8C"/>
    <w:rsid w:val="0047373C"/>
    <w:rsid w:val="0047454B"/>
    <w:rsid w:val="0047482A"/>
    <w:rsid w:val="00476E20"/>
    <w:rsid w:val="00477163"/>
    <w:rsid w:val="004804A7"/>
    <w:rsid w:val="00484D70"/>
    <w:rsid w:val="00485BAE"/>
    <w:rsid w:val="00485DAC"/>
    <w:rsid w:val="00486A64"/>
    <w:rsid w:val="00493EB2"/>
    <w:rsid w:val="004940A9"/>
    <w:rsid w:val="004960BC"/>
    <w:rsid w:val="004A161F"/>
    <w:rsid w:val="004A2A78"/>
    <w:rsid w:val="004A4A69"/>
    <w:rsid w:val="004A5662"/>
    <w:rsid w:val="004A5CA4"/>
    <w:rsid w:val="004B0102"/>
    <w:rsid w:val="004B288F"/>
    <w:rsid w:val="004B2C7D"/>
    <w:rsid w:val="004B4A48"/>
    <w:rsid w:val="004B57CC"/>
    <w:rsid w:val="004B5C08"/>
    <w:rsid w:val="004B6536"/>
    <w:rsid w:val="004C0C11"/>
    <w:rsid w:val="004C1CD1"/>
    <w:rsid w:val="004C3285"/>
    <w:rsid w:val="004C3692"/>
    <w:rsid w:val="004C3A9E"/>
    <w:rsid w:val="004C449F"/>
    <w:rsid w:val="004C6C46"/>
    <w:rsid w:val="004D289B"/>
    <w:rsid w:val="004D71A6"/>
    <w:rsid w:val="004D7218"/>
    <w:rsid w:val="004D75D1"/>
    <w:rsid w:val="004E4086"/>
    <w:rsid w:val="004F5C2A"/>
    <w:rsid w:val="004F60D1"/>
    <w:rsid w:val="005001C5"/>
    <w:rsid w:val="00501866"/>
    <w:rsid w:val="005030F8"/>
    <w:rsid w:val="005035AF"/>
    <w:rsid w:val="00504751"/>
    <w:rsid w:val="00505B21"/>
    <w:rsid w:val="00511CA0"/>
    <w:rsid w:val="0051510B"/>
    <w:rsid w:val="00516F27"/>
    <w:rsid w:val="005203F1"/>
    <w:rsid w:val="00524955"/>
    <w:rsid w:val="00524F80"/>
    <w:rsid w:val="0052580C"/>
    <w:rsid w:val="00525CE9"/>
    <w:rsid w:val="00526EBA"/>
    <w:rsid w:val="005311BB"/>
    <w:rsid w:val="005314AD"/>
    <w:rsid w:val="00532779"/>
    <w:rsid w:val="00534AD6"/>
    <w:rsid w:val="00537635"/>
    <w:rsid w:val="00537F00"/>
    <w:rsid w:val="00541106"/>
    <w:rsid w:val="00541C69"/>
    <w:rsid w:val="0054258F"/>
    <w:rsid w:val="005464DC"/>
    <w:rsid w:val="00550436"/>
    <w:rsid w:val="00551539"/>
    <w:rsid w:val="005515DC"/>
    <w:rsid w:val="00551FCE"/>
    <w:rsid w:val="00554A6F"/>
    <w:rsid w:val="00560C32"/>
    <w:rsid w:val="005623D1"/>
    <w:rsid w:val="00565154"/>
    <w:rsid w:val="00566AD5"/>
    <w:rsid w:val="00567037"/>
    <w:rsid w:val="00575D09"/>
    <w:rsid w:val="005803E2"/>
    <w:rsid w:val="00580F09"/>
    <w:rsid w:val="00585138"/>
    <w:rsid w:val="00591BE1"/>
    <w:rsid w:val="00592935"/>
    <w:rsid w:val="00593E9F"/>
    <w:rsid w:val="00594D92"/>
    <w:rsid w:val="00595E51"/>
    <w:rsid w:val="005966F3"/>
    <w:rsid w:val="00597AEF"/>
    <w:rsid w:val="005A0013"/>
    <w:rsid w:val="005A0BFB"/>
    <w:rsid w:val="005A4C71"/>
    <w:rsid w:val="005B1701"/>
    <w:rsid w:val="005B22BC"/>
    <w:rsid w:val="005B2CFE"/>
    <w:rsid w:val="005C2384"/>
    <w:rsid w:val="005C3940"/>
    <w:rsid w:val="005C6E77"/>
    <w:rsid w:val="005D166B"/>
    <w:rsid w:val="005D20A1"/>
    <w:rsid w:val="005D43F1"/>
    <w:rsid w:val="005D452E"/>
    <w:rsid w:val="005D6AA7"/>
    <w:rsid w:val="005D74BB"/>
    <w:rsid w:val="005D75F3"/>
    <w:rsid w:val="005E4D78"/>
    <w:rsid w:val="005E5043"/>
    <w:rsid w:val="005E58D3"/>
    <w:rsid w:val="005F35A5"/>
    <w:rsid w:val="005F69FB"/>
    <w:rsid w:val="005F6D02"/>
    <w:rsid w:val="005F6F74"/>
    <w:rsid w:val="00603F75"/>
    <w:rsid w:val="0060427C"/>
    <w:rsid w:val="00605015"/>
    <w:rsid w:val="00607413"/>
    <w:rsid w:val="00610DC7"/>
    <w:rsid w:val="00611E3B"/>
    <w:rsid w:val="006160DA"/>
    <w:rsid w:val="006209C2"/>
    <w:rsid w:val="00621764"/>
    <w:rsid w:val="00622570"/>
    <w:rsid w:val="006315BC"/>
    <w:rsid w:val="006320A2"/>
    <w:rsid w:val="006321B6"/>
    <w:rsid w:val="006342FC"/>
    <w:rsid w:val="00635F3C"/>
    <w:rsid w:val="00640B05"/>
    <w:rsid w:val="006417C4"/>
    <w:rsid w:val="00643783"/>
    <w:rsid w:val="00644A1B"/>
    <w:rsid w:val="00644B67"/>
    <w:rsid w:val="00646131"/>
    <w:rsid w:val="006524E5"/>
    <w:rsid w:val="0065292B"/>
    <w:rsid w:val="006532DA"/>
    <w:rsid w:val="00657D2C"/>
    <w:rsid w:val="0066124E"/>
    <w:rsid w:val="0066179E"/>
    <w:rsid w:val="006636CD"/>
    <w:rsid w:val="006645EC"/>
    <w:rsid w:val="0066533B"/>
    <w:rsid w:val="00672036"/>
    <w:rsid w:val="00672097"/>
    <w:rsid w:val="006750F4"/>
    <w:rsid w:val="0067698C"/>
    <w:rsid w:val="00677CBC"/>
    <w:rsid w:val="006818DD"/>
    <w:rsid w:val="00681F3A"/>
    <w:rsid w:val="00682C5A"/>
    <w:rsid w:val="006847F8"/>
    <w:rsid w:val="00685413"/>
    <w:rsid w:val="00690DCB"/>
    <w:rsid w:val="00691F63"/>
    <w:rsid w:val="006943FC"/>
    <w:rsid w:val="00694AF0"/>
    <w:rsid w:val="00697B7A"/>
    <w:rsid w:val="006A01F6"/>
    <w:rsid w:val="006A0EF4"/>
    <w:rsid w:val="006A2168"/>
    <w:rsid w:val="006A22B4"/>
    <w:rsid w:val="006A5D7D"/>
    <w:rsid w:val="006B4297"/>
    <w:rsid w:val="006B70D3"/>
    <w:rsid w:val="006C1978"/>
    <w:rsid w:val="006C2D88"/>
    <w:rsid w:val="006D02EA"/>
    <w:rsid w:val="006D1185"/>
    <w:rsid w:val="006D78E6"/>
    <w:rsid w:val="006E10D1"/>
    <w:rsid w:val="006E308E"/>
    <w:rsid w:val="006E4FF5"/>
    <w:rsid w:val="006F1608"/>
    <w:rsid w:val="006F1D8E"/>
    <w:rsid w:val="006F2353"/>
    <w:rsid w:val="006F5362"/>
    <w:rsid w:val="006F6F46"/>
    <w:rsid w:val="006F74D5"/>
    <w:rsid w:val="0070159E"/>
    <w:rsid w:val="0070651F"/>
    <w:rsid w:val="00710A6C"/>
    <w:rsid w:val="00712AA7"/>
    <w:rsid w:val="007138BA"/>
    <w:rsid w:val="00717C15"/>
    <w:rsid w:val="00717E7D"/>
    <w:rsid w:val="00721E0B"/>
    <w:rsid w:val="00727BF6"/>
    <w:rsid w:val="0073716A"/>
    <w:rsid w:val="00737217"/>
    <w:rsid w:val="007378AC"/>
    <w:rsid w:val="007417C9"/>
    <w:rsid w:val="00743715"/>
    <w:rsid w:val="007457C7"/>
    <w:rsid w:val="00751A68"/>
    <w:rsid w:val="007530BC"/>
    <w:rsid w:val="007549E5"/>
    <w:rsid w:val="00756007"/>
    <w:rsid w:val="0075767E"/>
    <w:rsid w:val="00761147"/>
    <w:rsid w:val="00764C11"/>
    <w:rsid w:val="00764DD9"/>
    <w:rsid w:val="00775B29"/>
    <w:rsid w:val="0077713F"/>
    <w:rsid w:val="00777FE1"/>
    <w:rsid w:val="007803B1"/>
    <w:rsid w:val="00781281"/>
    <w:rsid w:val="00783D81"/>
    <w:rsid w:val="007848C0"/>
    <w:rsid w:val="00786575"/>
    <w:rsid w:val="00787347"/>
    <w:rsid w:val="00792AEC"/>
    <w:rsid w:val="00793616"/>
    <w:rsid w:val="0079539F"/>
    <w:rsid w:val="00795DC4"/>
    <w:rsid w:val="007A01E4"/>
    <w:rsid w:val="007A1D18"/>
    <w:rsid w:val="007A31FF"/>
    <w:rsid w:val="007B08B1"/>
    <w:rsid w:val="007B0B42"/>
    <w:rsid w:val="007B1053"/>
    <w:rsid w:val="007B1B26"/>
    <w:rsid w:val="007B4A22"/>
    <w:rsid w:val="007B5B8A"/>
    <w:rsid w:val="007B71C8"/>
    <w:rsid w:val="007D326C"/>
    <w:rsid w:val="007D4734"/>
    <w:rsid w:val="007E0874"/>
    <w:rsid w:val="007E6EA9"/>
    <w:rsid w:val="007F13EB"/>
    <w:rsid w:val="007F2669"/>
    <w:rsid w:val="007F3A2A"/>
    <w:rsid w:val="007F4204"/>
    <w:rsid w:val="007F4686"/>
    <w:rsid w:val="007F5792"/>
    <w:rsid w:val="00800ED7"/>
    <w:rsid w:val="00805742"/>
    <w:rsid w:val="00805CF5"/>
    <w:rsid w:val="00812ECF"/>
    <w:rsid w:val="00815E8D"/>
    <w:rsid w:val="00817409"/>
    <w:rsid w:val="00820376"/>
    <w:rsid w:val="0082496D"/>
    <w:rsid w:val="0082595F"/>
    <w:rsid w:val="00827CC4"/>
    <w:rsid w:val="008302A7"/>
    <w:rsid w:val="0083048C"/>
    <w:rsid w:val="00832CBF"/>
    <w:rsid w:val="00837982"/>
    <w:rsid w:val="00841715"/>
    <w:rsid w:val="00843D70"/>
    <w:rsid w:val="00856D98"/>
    <w:rsid w:val="00857229"/>
    <w:rsid w:val="008605F1"/>
    <w:rsid w:val="00861F60"/>
    <w:rsid w:val="00864575"/>
    <w:rsid w:val="008669EE"/>
    <w:rsid w:val="00867583"/>
    <w:rsid w:val="00867607"/>
    <w:rsid w:val="00870919"/>
    <w:rsid w:val="00874DA3"/>
    <w:rsid w:val="00877ADF"/>
    <w:rsid w:val="00891DF8"/>
    <w:rsid w:val="008935DF"/>
    <w:rsid w:val="00896ABC"/>
    <w:rsid w:val="00897595"/>
    <w:rsid w:val="008A07F7"/>
    <w:rsid w:val="008A1141"/>
    <w:rsid w:val="008A2360"/>
    <w:rsid w:val="008A356F"/>
    <w:rsid w:val="008A3A64"/>
    <w:rsid w:val="008A4344"/>
    <w:rsid w:val="008A75A8"/>
    <w:rsid w:val="008B183E"/>
    <w:rsid w:val="008B2C98"/>
    <w:rsid w:val="008B36B5"/>
    <w:rsid w:val="008C33C0"/>
    <w:rsid w:val="008C4470"/>
    <w:rsid w:val="008C52B9"/>
    <w:rsid w:val="008C569F"/>
    <w:rsid w:val="008D297E"/>
    <w:rsid w:val="008D4E60"/>
    <w:rsid w:val="008E2ACC"/>
    <w:rsid w:val="008E565F"/>
    <w:rsid w:val="008E6CE5"/>
    <w:rsid w:val="008E70C7"/>
    <w:rsid w:val="008E7F9E"/>
    <w:rsid w:val="008F2B4D"/>
    <w:rsid w:val="008F344E"/>
    <w:rsid w:val="008F3470"/>
    <w:rsid w:val="008F56F6"/>
    <w:rsid w:val="009006A0"/>
    <w:rsid w:val="009030C6"/>
    <w:rsid w:val="00903125"/>
    <w:rsid w:val="00906071"/>
    <w:rsid w:val="00910E93"/>
    <w:rsid w:val="00914B87"/>
    <w:rsid w:val="00915A19"/>
    <w:rsid w:val="00915F88"/>
    <w:rsid w:val="00924E36"/>
    <w:rsid w:val="009257B4"/>
    <w:rsid w:val="009300F3"/>
    <w:rsid w:val="00932C1B"/>
    <w:rsid w:val="00935F78"/>
    <w:rsid w:val="0094019C"/>
    <w:rsid w:val="00941D2B"/>
    <w:rsid w:val="00944BE5"/>
    <w:rsid w:val="00946289"/>
    <w:rsid w:val="00952C63"/>
    <w:rsid w:val="00956FE1"/>
    <w:rsid w:val="00965052"/>
    <w:rsid w:val="00967937"/>
    <w:rsid w:val="009753A8"/>
    <w:rsid w:val="00977E18"/>
    <w:rsid w:val="00982388"/>
    <w:rsid w:val="00982CC3"/>
    <w:rsid w:val="009831E2"/>
    <w:rsid w:val="00984B03"/>
    <w:rsid w:val="00985031"/>
    <w:rsid w:val="00985447"/>
    <w:rsid w:val="00986E7B"/>
    <w:rsid w:val="009870DD"/>
    <w:rsid w:val="009878E0"/>
    <w:rsid w:val="00990759"/>
    <w:rsid w:val="00996029"/>
    <w:rsid w:val="00997CC7"/>
    <w:rsid w:val="009A5797"/>
    <w:rsid w:val="009A5DC8"/>
    <w:rsid w:val="009A6A66"/>
    <w:rsid w:val="009B04B1"/>
    <w:rsid w:val="009B4ED0"/>
    <w:rsid w:val="009B5B4E"/>
    <w:rsid w:val="009B5D04"/>
    <w:rsid w:val="009B6782"/>
    <w:rsid w:val="009B77B8"/>
    <w:rsid w:val="009B77EC"/>
    <w:rsid w:val="009C4A8E"/>
    <w:rsid w:val="009C5C9A"/>
    <w:rsid w:val="009C75FB"/>
    <w:rsid w:val="009D1467"/>
    <w:rsid w:val="009D1C77"/>
    <w:rsid w:val="009E18EA"/>
    <w:rsid w:val="009E7286"/>
    <w:rsid w:val="009F221D"/>
    <w:rsid w:val="009F3041"/>
    <w:rsid w:val="009F572F"/>
    <w:rsid w:val="009F5C97"/>
    <w:rsid w:val="00A00F4B"/>
    <w:rsid w:val="00A0249B"/>
    <w:rsid w:val="00A034F3"/>
    <w:rsid w:val="00A074CE"/>
    <w:rsid w:val="00A077FE"/>
    <w:rsid w:val="00A0794C"/>
    <w:rsid w:val="00A101F4"/>
    <w:rsid w:val="00A12EF6"/>
    <w:rsid w:val="00A20343"/>
    <w:rsid w:val="00A2137D"/>
    <w:rsid w:val="00A22B41"/>
    <w:rsid w:val="00A26BB6"/>
    <w:rsid w:val="00A30CBE"/>
    <w:rsid w:val="00A34893"/>
    <w:rsid w:val="00A35AD1"/>
    <w:rsid w:val="00A35F47"/>
    <w:rsid w:val="00A376DF"/>
    <w:rsid w:val="00A40411"/>
    <w:rsid w:val="00A428B3"/>
    <w:rsid w:val="00A43171"/>
    <w:rsid w:val="00A433B8"/>
    <w:rsid w:val="00A447DA"/>
    <w:rsid w:val="00A45AB7"/>
    <w:rsid w:val="00A45FD1"/>
    <w:rsid w:val="00A47790"/>
    <w:rsid w:val="00A50095"/>
    <w:rsid w:val="00A54CFA"/>
    <w:rsid w:val="00A6080E"/>
    <w:rsid w:val="00A633EE"/>
    <w:rsid w:val="00A66D7A"/>
    <w:rsid w:val="00A6766D"/>
    <w:rsid w:val="00A73686"/>
    <w:rsid w:val="00A75BE3"/>
    <w:rsid w:val="00A82CF9"/>
    <w:rsid w:val="00A84F0F"/>
    <w:rsid w:val="00A945F6"/>
    <w:rsid w:val="00A97F66"/>
    <w:rsid w:val="00AA2381"/>
    <w:rsid w:val="00AA325E"/>
    <w:rsid w:val="00AA34AA"/>
    <w:rsid w:val="00AA7763"/>
    <w:rsid w:val="00AB1B70"/>
    <w:rsid w:val="00AB32AB"/>
    <w:rsid w:val="00AB41A5"/>
    <w:rsid w:val="00AB6CF2"/>
    <w:rsid w:val="00AC5D04"/>
    <w:rsid w:val="00AC64EA"/>
    <w:rsid w:val="00AC751B"/>
    <w:rsid w:val="00AD0B73"/>
    <w:rsid w:val="00AD0DC2"/>
    <w:rsid w:val="00AE196F"/>
    <w:rsid w:val="00AE1DB7"/>
    <w:rsid w:val="00AE2A48"/>
    <w:rsid w:val="00AE2A9B"/>
    <w:rsid w:val="00AE68CC"/>
    <w:rsid w:val="00AF4011"/>
    <w:rsid w:val="00B00721"/>
    <w:rsid w:val="00B04471"/>
    <w:rsid w:val="00B16A67"/>
    <w:rsid w:val="00B17AE6"/>
    <w:rsid w:val="00B21CC2"/>
    <w:rsid w:val="00B23AEC"/>
    <w:rsid w:val="00B2528A"/>
    <w:rsid w:val="00B30E0D"/>
    <w:rsid w:val="00B31803"/>
    <w:rsid w:val="00B320FB"/>
    <w:rsid w:val="00B33363"/>
    <w:rsid w:val="00B33642"/>
    <w:rsid w:val="00B3409E"/>
    <w:rsid w:val="00B42DBC"/>
    <w:rsid w:val="00B5143E"/>
    <w:rsid w:val="00B53AC1"/>
    <w:rsid w:val="00B6063E"/>
    <w:rsid w:val="00B63BB9"/>
    <w:rsid w:val="00B6532C"/>
    <w:rsid w:val="00B678AB"/>
    <w:rsid w:val="00B7124F"/>
    <w:rsid w:val="00B74F81"/>
    <w:rsid w:val="00B77F7E"/>
    <w:rsid w:val="00B801B4"/>
    <w:rsid w:val="00B83FE3"/>
    <w:rsid w:val="00B85879"/>
    <w:rsid w:val="00B8771C"/>
    <w:rsid w:val="00B87A6F"/>
    <w:rsid w:val="00B90928"/>
    <w:rsid w:val="00B92667"/>
    <w:rsid w:val="00B95165"/>
    <w:rsid w:val="00BA4309"/>
    <w:rsid w:val="00BB0E76"/>
    <w:rsid w:val="00BB1787"/>
    <w:rsid w:val="00BB32E8"/>
    <w:rsid w:val="00BB6E2D"/>
    <w:rsid w:val="00BB7076"/>
    <w:rsid w:val="00BB7140"/>
    <w:rsid w:val="00BB7372"/>
    <w:rsid w:val="00BC2633"/>
    <w:rsid w:val="00BC45FC"/>
    <w:rsid w:val="00BC76C5"/>
    <w:rsid w:val="00BC7A7C"/>
    <w:rsid w:val="00BD08BA"/>
    <w:rsid w:val="00BD15F1"/>
    <w:rsid w:val="00BD1BB2"/>
    <w:rsid w:val="00BD4AC1"/>
    <w:rsid w:val="00BD5217"/>
    <w:rsid w:val="00BD62D3"/>
    <w:rsid w:val="00BD77C6"/>
    <w:rsid w:val="00BD7856"/>
    <w:rsid w:val="00BE3AD6"/>
    <w:rsid w:val="00BF0819"/>
    <w:rsid w:val="00BF0E62"/>
    <w:rsid w:val="00BF2C8F"/>
    <w:rsid w:val="00BF409E"/>
    <w:rsid w:val="00BF5EFE"/>
    <w:rsid w:val="00C03D26"/>
    <w:rsid w:val="00C04F63"/>
    <w:rsid w:val="00C062FD"/>
    <w:rsid w:val="00C06FCF"/>
    <w:rsid w:val="00C14A4F"/>
    <w:rsid w:val="00C20291"/>
    <w:rsid w:val="00C24748"/>
    <w:rsid w:val="00C2546F"/>
    <w:rsid w:val="00C26397"/>
    <w:rsid w:val="00C26502"/>
    <w:rsid w:val="00C37692"/>
    <w:rsid w:val="00C37A65"/>
    <w:rsid w:val="00C427C9"/>
    <w:rsid w:val="00C4326E"/>
    <w:rsid w:val="00C43A03"/>
    <w:rsid w:val="00C44CAF"/>
    <w:rsid w:val="00C463C7"/>
    <w:rsid w:val="00C466D2"/>
    <w:rsid w:val="00C5082B"/>
    <w:rsid w:val="00C5597D"/>
    <w:rsid w:val="00C55E51"/>
    <w:rsid w:val="00C656B6"/>
    <w:rsid w:val="00C67829"/>
    <w:rsid w:val="00C70E0D"/>
    <w:rsid w:val="00C7710D"/>
    <w:rsid w:val="00C778DB"/>
    <w:rsid w:val="00C83409"/>
    <w:rsid w:val="00C854D7"/>
    <w:rsid w:val="00C87EB9"/>
    <w:rsid w:val="00C928A4"/>
    <w:rsid w:val="00C9292D"/>
    <w:rsid w:val="00C94286"/>
    <w:rsid w:val="00C95E07"/>
    <w:rsid w:val="00C97452"/>
    <w:rsid w:val="00CA4E95"/>
    <w:rsid w:val="00CB3F0A"/>
    <w:rsid w:val="00CB524B"/>
    <w:rsid w:val="00CB59C9"/>
    <w:rsid w:val="00CB69E8"/>
    <w:rsid w:val="00CC4863"/>
    <w:rsid w:val="00CC49F6"/>
    <w:rsid w:val="00CC4AAF"/>
    <w:rsid w:val="00CC5E7F"/>
    <w:rsid w:val="00CD16ED"/>
    <w:rsid w:val="00CD525C"/>
    <w:rsid w:val="00CD6413"/>
    <w:rsid w:val="00CD669C"/>
    <w:rsid w:val="00CE1173"/>
    <w:rsid w:val="00CE1B69"/>
    <w:rsid w:val="00CE4B86"/>
    <w:rsid w:val="00CE7A7E"/>
    <w:rsid w:val="00CF3E7F"/>
    <w:rsid w:val="00CF519E"/>
    <w:rsid w:val="00CF7157"/>
    <w:rsid w:val="00D0043E"/>
    <w:rsid w:val="00D0339F"/>
    <w:rsid w:val="00D04DDF"/>
    <w:rsid w:val="00D05631"/>
    <w:rsid w:val="00D060D3"/>
    <w:rsid w:val="00D11CF2"/>
    <w:rsid w:val="00D13151"/>
    <w:rsid w:val="00D139FD"/>
    <w:rsid w:val="00D1593A"/>
    <w:rsid w:val="00D15DF5"/>
    <w:rsid w:val="00D16068"/>
    <w:rsid w:val="00D162BF"/>
    <w:rsid w:val="00D16A72"/>
    <w:rsid w:val="00D16B0B"/>
    <w:rsid w:val="00D17A57"/>
    <w:rsid w:val="00D22CEF"/>
    <w:rsid w:val="00D23EA6"/>
    <w:rsid w:val="00D25AD1"/>
    <w:rsid w:val="00D25B65"/>
    <w:rsid w:val="00D26B3B"/>
    <w:rsid w:val="00D27CC8"/>
    <w:rsid w:val="00D34C18"/>
    <w:rsid w:val="00D40BD0"/>
    <w:rsid w:val="00D430A1"/>
    <w:rsid w:val="00D44A69"/>
    <w:rsid w:val="00D46ACF"/>
    <w:rsid w:val="00D53926"/>
    <w:rsid w:val="00D54618"/>
    <w:rsid w:val="00D64DBA"/>
    <w:rsid w:val="00D65199"/>
    <w:rsid w:val="00D66773"/>
    <w:rsid w:val="00D66CBE"/>
    <w:rsid w:val="00D71E33"/>
    <w:rsid w:val="00D73B19"/>
    <w:rsid w:val="00D74CE4"/>
    <w:rsid w:val="00D74EA2"/>
    <w:rsid w:val="00D75ABE"/>
    <w:rsid w:val="00D7698D"/>
    <w:rsid w:val="00D777A0"/>
    <w:rsid w:val="00D801D5"/>
    <w:rsid w:val="00D82471"/>
    <w:rsid w:val="00D840F6"/>
    <w:rsid w:val="00D8749E"/>
    <w:rsid w:val="00D87A0E"/>
    <w:rsid w:val="00D95770"/>
    <w:rsid w:val="00D976D3"/>
    <w:rsid w:val="00D97E92"/>
    <w:rsid w:val="00DA0F37"/>
    <w:rsid w:val="00DA55EC"/>
    <w:rsid w:val="00DA5E1E"/>
    <w:rsid w:val="00DA5FA0"/>
    <w:rsid w:val="00DB3C6C"/>
    <w:rsid w:val="00DB4315"/>
    <w:rsid w:val="00DC03B6"/>
    <w:rsid w:val="00DC14BA"/>
    <w:rsid w:val="00DC15AB"/>
    <w:rsid w:val="00DC1FCE"/>
    <w:rsid w:val="00DC3FE2"/>
    <w:rsid w:val="00DC72F3"/>
    <w:rsid w:val="00DC7931"/>
    <w:rsid w:val="00DC7980"/>
    <w:rsid w:val="00DD3662"/>
    <w:rsid w:val="00DD4188"/>
    <w:rsid w:val="00DD49BB"/>
    <w:rsid w:val="00DD73A1"/>
    <w:rsid w:val="00DE1F7A"/>
    <w:rsid w:val="00DE3A28"/>
    <w:rsid w:val="00DE6335"/>
    <w:rsid w:val="00DE6C0C"/>
    <w:rsid w:val="00DF1D5A"/>
    <w:rsid w:val="00DF4E46"/>
    <w:rsid w:val="00E01F54"/>
    <w:rsid w:val="00E028FA"/>
    <w:rsid w:val="00E06130"/>
    <w:rsid w:val="00E127CF"/>
    <w:rsid w:val="00E15EA3"/>
    <w:rsid w:val="00E16922"/>
    <w:rsid w:val="00E173FB"/>
    <w:rsid w:val="00E20517"/>
    <w:rsid w:val="00E21F6F"/>
    <w:rsid w:val="00E24BBE"/>
    <w:rsid w:val="00E3103E"/>
    <w:rsid w:val="00E325A3"/>
    <w:rsid w:val="00E44A81"/>
    <w:rsid w:val="00E44FE8"/>
    <w:rsid w:val="00E4533C"/>
    <w:rsid w:val="00E468B0"/>
    <w:rsid w:val="00E50EB6"/>
    <w:rsid w:val="00E548A9"/>
    <w:rsid w:val="00E60158"/>
    <w:rsid w:val="00E605EC"/>
    <w:rsid w:val="00E6125E"/>
    <w:rsid w:val="00E61EA0"/>
    <w:rsid w:val="00E63CED"/>
    <w:rsid w:val="00E66B4F"/>
    <w:rsid w:val="00E67E86"/>
    <w:rsid w:val="00E739D3"/>
    <w:rsid w:val="00E73E20"/>
    <w:rsid w:val="00E7402D"/>
    <w:rsid w:val="00E80132"/>
    <w:rsid w:val="00E827F5"/>
    <w:rsid w:val="00E84838"/>
    <w:rsid w:val="00E84882"/>
    <w:rsid w:val="00E85CA1"/>
    <w:rsid w:val="00E8613D"/>
    <w:rsid w:val="00E94A8B"/>
    <w:rsid w:val="00E96634"/>
    <w:rsid w:val="00EA155B"/>
    <w:rsid w:val="00EA3EC0"/>
    <w:rsid w:val="00EA6BFF"/>
    <w:rsid w:val="00EB078B"/>
    <w:rsid w:val="00EB1CBA"/>
    <w:rsid w:val="00EB226B"/>
    <w:rsid w:val="00EB644B"/>
    <w:rsid w:val="00EB7807"/>
    <w:rsid w:val="00EC337B"/>
    <w:rsid w:val="00EC35CD"/>
    <w:rsid w:val="00EC3D0C"/>
    <w:rsid w:val="00EC4884"/>
    <w:rsid w:val="00EC6120"/>
    <w:rsid w:val="00EC69CE"/>
    <w:rsid w:val="00ED2A30"/>
    <w:rsid w:val="00ED3210"/>
    <w:rsid w:val="00ED4179"/>
    <w:rsid w:val="00EE5221"/>
    <w:rsid w:val="00EE5C00"/>
    <w:rsid w:val="00EF4006"/>
    <w:rsid w:val="00EF409D"/>
    <w:rsid w:val="00EF40F9"/>
    <w:rsid w:val="00F06E40"/>
    <w:rsid w:val="00F0780D"/>
    <w:rsid w:val="00F07A1A"/>
    <w:rsid w:val="00F07CCC"/>
    <w:rsid w:val="00F128DC"/>
    <w:rsid w:val="00F12D9D"/>
    <w:rsid w:val="00F213C2"/>
    <w:rsid w:val="00F24151"/>
    <w:rsid w:val="00F3214E"/>
    <w:rsid w:val="00F379A0"/>
    <w:rsid w:val="00F401B6"/>
    <w:rsid w:val="00F44382"/>
    <w:rsid w:val="00F46483"/>
    <w:rsid w:val="00F500C4"/>
    <w:rsid w:val="00F51886"/>
    <w:rsid w:val="00F54A40"/>
    <w:rsid w:val="00F5631F"/>
    <w:rsid w:val="00F66959"/>
    <w:rsid w:val="00F70368"/>
    <w:rsid w:val="00F710E8"/>
    <w:rsid w:val="00F71F2D"/>
    <w:rsid w:val="00F7221D"/>
    <w:rsid w:val="00F7241F"/>
    <w:rsid w:val="00F73C95"/>
    <w:rsid w:val="00F81B9A"/>
    <w:rsid w:val="00F867AD"/>
    <w:rsid w:val="00F87564"/>
    <w:rsid w:val="00F90955"/>
    <w:rsid w:val="00F93F19"/>
    <w:rsid w:val="00F949C5"/>
    <w:rsid w:val="00F95F70"/>
    <w:rsid w:val="00FA06D6"/>
    <w:rsid w:val="00FA17BC"/>
    <w:rsid w:val="00FA20CC"/>
    <w:rsid w:val="00FA5EC6"/>
    <w:rsid w:val="00FA6AA0"/>
    <w:rsid w:val="00FB6433"/>
    <w:rsid w:val="00FC3CFD"/>
    <w:rsid w:val="00FD0753"/>
    <w:rsid w:val="00FD0E0E"/>
    <w:rsid w:val="00FD165A"/>
    <w:rsid w:val="00FD31AC"/>
    <w:rsid w:val="00FD3D7E"/>
    <w:rsid w:val="00FD5A41"/>
    <w:rsid w:val="00FE6CF1"/>
    <w:rsid w:val="00FF028E"/>
    <w:rsid w:val="00FF2072"/>
    <w:rsid w:val="00FF613E"/>
    <w:rsid w:val="00FF6B7B"/>
    <w:rsid w:val="00FF7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46E4"/>
  <w15:chartTrackingRefBased/>
  <w15:docId w15:val="{FE24E7E8-75E3-4E35-A0D3-0C20E281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470"/>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3470"/>
    <w:rPr>
      <w:color w:val="0563C1" w:themeColor="hyperlink"/>
      <w:u w:val="single"/>
    </w:rPr>
  </w:style>
  <w:style w:type="paragraph" w:styleId="ListParagraph">
    <w:name w:val="List Paragraph"/>
    <w:basedOn w:val="Normal"/>
    <w:uiPriority w:val="34"/>
    <w:qFormat/>
    <w:rsid w:val="00D162BF"/>
    <w:pPr>
      <w:ind w:left="720"/>
      <w:contextualSpacing/>
    </w:pPr>
  </w:style>
  <w:style w:type="character" w:styleId="UnresolvedMention">
    <w:name w:val="Unresolved Mention"/>
    <w:basedOn w:val="DefaultParagraphFont"/>
    <w:uiPriority w:val="99"/>
    <w:semiHidden/>
    <w:unhideWhenUsed/>
    <w:rsid w:val="00D15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3769">
      <w:bodyDiv w:val="1"/>
      <w:marLeft w:val="0"/>
      <w:marRight w:val="0"/>
      <w:marTop w:val="0"/>
      <w:marBottom w:val="0"/>
      <w:divBdr>
        <w:top w:val="none" w:sz="0" w:space="0" w:color="auto"/>
        <w:left w:val="none" w:sz="0" w:space="0" w:color="auto"/>
        <w:bottom w:val="none" w:sz="0" w:space="0" w:color="auto"/>
        <w:right w:val="none" w:sz="0" w:space="0" w:color="auto"/>
      </w:divBdr>
    </w:div>
    <w:div w:id="87315308">
      <w:bodyDiv w:val="1"/>
      <w:marLeft w:val="0"/>
      <w:marRight w:val="0"/>
      <w:marTop w:val="0"/>
      <w:marBottom w:val="0"/>
      <w:divBdr>
        <w:top w:val="none" w:sz="0" w:space="0" w:color="auto"/>
        <w:left w:val="none" w:sz="0" w:space="0" w:color="auto"/>
        <w:bottom w:val="none" w:sz="0" w:space="0" w:color="auto"/>
        <w:right w:val="none" w:sz="0" w:space="0" w:color="auto"/>
      </w:divBdr>
    </w:div>
    <w:div w:id="121965812">
      <w:bodyDiv w:val="1"/>
      <w:marLeft w:val="0"/>
      <w:marRight w:val="0"/>
      <w:marTop w:val="0"/>
      <w:marBottom w:val="0"/>
      <w:divBdr>
        <w:top w:val="none" w:sz="0" w:space="0" w:color="auto"/>
        <w:left w:val="none" w:sz="0" w:space="0" w:color="auto"/>
        <w:bottom w:val="none" w:sz="0" w:space="0" w:color="auto"/>
        <w:right w:val="none" w:sz="0" w:space="0" w:color="auto"/>
      </w:divBdr>
    </w:div>
    <w:div w:id="266935864">
      <w:bodyDiv w:val="1"/>
      <w:marLeft w:val="0"/>
      <w:marRight w:val="0"/>
      <w:marTop w:val="0"/>
      <w:marBottom w:val="0"/>
      <w:divBdr>
        <w:top w:val="none" w:sz="0" w:space="0" w:color="auto"/>
        <w:left w:val="none" w:sz="0" w:space="0" w:color="auto"/>
        <w:bottom w:val="none" w:sz="0" w:space="0" w:color="auto"/>
        <w:right w:val="none" w:sz="0" w:space="0" w:color="auto"/>
      </w:divBdr>
    </w:div>
    <w:div w:id="395204084">
      <w:bodyDiv w:val="1"/>
      <w:marLeft w:val="0"/>
      <w:marRight w:val="0"/>
      <w:marTop w:val="0"/>
      <w:marBottom w:val="0"/>
      <w:divBdr>
        <w:top w:val="none" w:sz="0" w:space="0" w:color="auto"/>
        <w:left w:val="none" w:sz="0" w:space="0" w:color="auto"/>
        <w:bottom w:val="none" w:sz="0" w:space="0" w:color="auto"/>
        <w:right w:val="none" w:sz="0" w:space="0" w:color="auto"/>
      </w:divBdr>
    </w:div>
    <w:div w:id="550069311">
      <w:bodyDiv w:val="1"/>
      <w:marLeft w:val="0"/>
      <w:marRight w:val="0"/>
      <w:marTop w:val="0"/>
      <w:marBottom w:val="0"/>
      <w:divBdr>
        <w:top w:val="none" w:sz="0" w:space="0" w:color="auto"/>
        <w:left w:val="none" w:sz="0" w:space="0" w:color="auto"/>
        <w:bottom w:val="none" w:sz="0" w:space="0" w:color="auto"/>
        <w:right w:val="none" w:sz="0" w:space="0" w:color="auto"/>
      </w:divBdr>
    </w:div>
    <w:div w:id="687831195">
      <w:bodyDiv w:val="1"/>
      <w:marLeft w:val="0"/>
      <w:marRight w:val="0"/>
      <w:marTop w:val="0"/>
      <w:marBottom w:val="0"/>
      <w:divBdr>
        <w:top w:val="none" w:sz="0" w:space="0" w:color="auto"/>
        <w:left w:val="none" w:sz="0" w:space="0" w:color="auto"/>
        <w:bottom w:val="none" w:sz="0" w:space="0" w:color="auto"/>
        <w:right w:val="none" w:sz="0" w:space="0" w:color="auto"/>
      </w:divBdr>
    </w:div>
    <w:div w:id="919021627">
      <w:bodyDiv w:val="1"/>
      <w:marLeft w:val="0"/>
      <w:marRight w:val="0"/>
      <w:marTop w:val="0"/>
      <w:marBottom w:val="0"/>
      <w:divBdr>
        <w:top w:val="none" w:sz="0" w:space="0" w:color="auto"/>
        <w:left w:val="none" w:sz="0" w:space="0" w:color="auto"/>
        <w:bottom w:val="none" w:sz="0" w:space="0" w:color="auto"/>
        <w:right w:val="none" w:sz="0" w:space="0" w:color="auto"/>
      </w:divBdr>
    </w:div>
    <w:div w:id="1000234822">
      <w:bodyDiv w:val="1"/>
      <w:marLeft w:val="0"/>
      <w:marRight w:val="0"/>
      <w:marTop w:val="0"/>
      <w:marBottom w:val="0"/>
      <w:divBdr>
        <w:top w:val="none" w:sz="0" w:space="0" w:color="auto"/>
        <w:left w:val="none" w:sz="0" w:space="0" w:color="auto"/>
        <w:bottom w:val="none" w:sz="0" w:space="0" w:color="auto"/>
        <w:right w:val="none" w:sz="0" w:space="0" w:color="auto"/>
      </w:divBdr>
    </w:div>
    <w:div w:id="1102652719">
      <w:bodyDiv w:val="1"/>
      <w:marLeft w:val="0"/>
      <w:marRight w:val="0"/>
      <w:marTop w:val="0"/>
      <w:marBottom w:val="0"/>
      <w:divBdr>
        <w:top w:val="none" w:sz="0" w:space="0" w:color="auto"/>
        <w:left w:val="none" w:sz="0" w:space="0" w:color="auto"/>
        <w:bottom w:val="none" w:sz="0" w:space="0" w:color="auto"/>
        <w:right w:val="none" w:sz="0" w:space="0" w:color="auto"/>
      </w:divBdr>
    </w:div>
    <w:div w:id="1367562081">
      <w:bodyDiv w:val="1"/>
      <w:marLeft w:val="0"/>
      <w:marRight w:val="0"/>
      <w:marTop w:val="0"/>
      <w:marBottom w:val="0"/>
      <w:divBdr>
        <w:top w:val="none" w:sz="0" w:space="0" w:color="auto"/>
        <w:left w:val="none" w:sz="0" w:space="0" w:color="auto"/>
        <w:bottom w:val="none" w:sz="0" w:space="0" w:color="auto"/>
        <w:right w:val="none" w:sz="0" w:space="0" w:color="auto"/>
      </w:divBdr>
    </w:div>
    <w:div w:id="1395425099">
      <w:bodyDiv w:val="1"/>
      <w:marLeft w:val="0"/>
      <w:marRight w:val="0"/>
      <w:marTop w:val="0"/>
      <w:marBottom w:val="0"/>
      <w:divBdr>
        <w:top w:val="none" w:sz="0" w:space="0" w:color="auto"/>
        <w:left w:val="none" w:sz="0" w:space="0" w:color="auto"/>
        <w:bottom w:val="none" w:sz="0" w:space="0" w:color="auto"/>
        <w:right w:val="none" w:sz="0" w:space="0" w:color="auto"/>
      </w:divBdr>
    </w:div>
    <w:div w:id="1809081786">
      <w:bodyDiv w:val="1"/>
      <w:marLeft w:val="0"/>
      <w:marRight w:val="0"/>
      <w:marTop w:val="0"/>
      <w:marBottom w:val="0"/>
      <w:divBdr>
        <w:top w:val="none" w:sz="0" w:space="0" w:color="auto"/>
        <w:left w:val="none" w:sz="0" w:space="0" w:color="auto"/>
        <w:bottom w:val="none" w:sz="0" w:space="0" w:color="auto"/>
        <w:right w:val="none" w:sz="0" w:space="0" w:color="auto"/>
      </w:divBdr>
    </w:div>
    <w:div w:id="1837575334">
      <w:bodyDiv w:val="1"/>
      <w:marLeft w:val="0"/>
      <w:marRight w:val="0"/>
      <w:marTop w:val="0"/>
      <w:marBottom w:val="0"/>
      <w:divBdr>
        <w:top w:val="none" w:sz="0" w:space="0" w:color="auto"/>
        <w:left w:val="none" w:sz="0" w:space="0" w:color="auto"/>
        <w:bottom w:val="none" w:sz="0" w:space="0" w:color="auto"/>
        <w:right w:val="none" w:sz="0" w:space="0" w:color="auto"/>
      </w:divBdr>
    </w:div>
    <w:div w:id="1949269611">
      <w:bodyDiv w:val="1"/>
      <w:marLeft w:val="0"/>
      <w:marRight w:val="0"/>
      <w:marTop w:val="0"/>
      <w:marBottom w:val="0"/>
      <w:divBdr>
        <w:top w:val="none" w:sz="0" w:space="0" w:color="auto"/>
        <w:left w:val="none" w:sz="0" w:space="0" w:color="auto"/>
        <w:bottom w:val="none" w:sz="0" w:space="0" w:color="auto"/>
        <w:right w:val="none" w:sz="0" w:space="0" w:color="auto"/>
      </w:divBdr>
    </w:div>
    <w:div w:id="2076976481">
      <w:bodyDiv w:val="1"/>
      <w:marLeft w:val="0"/>
      <w:marRight w:val="0"/>
      <w:marTop w:val="0"/>
      <w:marBottom w:val="0"/>
      <w:divBdr>
        <w:top w:val="none" w:sz="0" w:space="0" w:color="auto"/>
        <w:left w:val="none" w:sz="0" w:space="0" w:color="auto"/>
        <w:bottom w:val="none" w:sz="0" w:space="0" w:color="auto"/>
        <w:right w:val="none" w:sz="0" w:space="0" w:color="auto"/>
      </w:divBdr>
    </w:div>
    <w:div w:id="208282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ispolicyforum.org/research/state-tax-burden-up-but-overall-burden-still-falli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3C330-FB51-441F-8B02-7CB72EF9B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msomm</dc:creator>
  <cp:keywords/>
  <dc:description/>
  <cp:lastModifiedBy>Mark Sommerhauser</cp:lastModifiedBy>
  <cp:revision>7</cp:revision>
  <dcterms:created xsi:type="dcterms:W3CDTF">2026-09-10T18:16:00Z</dcterms:created>
  <dcterms:modified xsi:type="dcterms:W3CDTF">2026-09-16T17:26:00Z</dcterms:modified>
</cp:coreProperties>
</file>