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C6534" w14:textId="26013E85" w:rsidR="00B2528A" w:rsidRDefault="008F3470" w:rsidP="00982388">
      <w:pPr>
        <w:rPr>
          <w:rFonts w:ascii="Franklin Gothic Book" w:hAnsi="Franklin Gothic Book" w:cstheme="minorHAnsi"/>
          <w:bCs/>
          <w:iCs/>
        </w:rPr>
      </w:pPr>
      <w:r w:rsidRPr="00E21F6F">
        <w:rPr>
          <w:rFonts w:ascii="Franklin Gothic Book" w:hAnsi="Franklin Gothic Book" w:cstheme="minorHAnsi"/>
          <w:b/>
        </w:rPr>
        <w:t>Fiscal Facts:</w:t>
      </w:r>
      <w:r w:rsidR="0051510B">
        <w:rPr>
          <w:rFonts w:ascii="Franklin Gothic Book" w:hAnsi="Franklin Gothic Book" w:cstheme="minorHAnsi"/>
          <w:b/>
        </w:rPr>
        <w:t xml:space="preserve"> </w:t>
      </w:r>
      <w:r w:rsidR="000D2E30" w:rsidRPr="000D2E30">
        <w:rPr>
          <w:rFonts w:ascii="Franklin Gothic Book" w:hAnsi="Franklin Gothic Book" w:cstheme="minorHAnsi"/>
          <w:b/>
        </w:rPr>
        <w:t>Mixed Trends for Wisconsin’s Homeless Population</w:t>
      </w:r>
    </w:p>
    <w:p w14:paraId="37C894F5" w14:textId="33876DB5" w:rsidR="004537E0" w:rsidRDefault="004537E0" w:rsidP="0051510B">
      <w:pPr>
        <w:rPr>
          <w:rFonts w:ascii="Franklin Gothic Book" w:hAnsi="Franklin Gothic Book" w:cstheme="minorHAnsi"/>
          <w:bCs/>
          <w:iCs/>
        </w:rPr>
      </w:pPr>
    </w:p>
    <w:p w14:paraId="3D10CBAC" w14:textId="2F2F2D38" w:rsidR="000D2E30" w:rsidRPr="000D2E30" w:rsidRDefault="000D2E30" w:rsidP="000D2E30">
      <w:pPr>
        <w:rPr>
          <w:rFonts w:ascii="Franklin Gothic Book" w:hAnsi="Franklin Gothic Book" w:cstheme="minorHAnsi"/>
          <w:bCs/>
          <w:iCs/>
        </w:rPr>
      </w:pPr>
      <w:r w:rsidRPr="000D2E30">
        <w:rPr>
          <w:rFonts w:ascii="Franklin Gothic Book" w:hAnsi="Franklin Gothic Book" w:cstheme="minorHAnsi"/>
          <w:bCs/>
          <w:iCs/>
        </w:rPr>
        <w:t>Wisconsin's reported homeless population increased nearly 5% in 2026 to nearly 5,500 individuals</w:t>
      </w:r>
      <w:r>
        <w:rPr>
          <w:rFonts w:ascii="Franklin Gothic Book" w:hAnsi="Franklin Gothic Book" w:cstheme="minorHAnsi"/>
          <w:bCs/>
          <w:iCs/>
        </w:rPr>
        <w:t>, a new Wisconsin Policy Forum report finds.</w:t>
      </w:r>
    </w:p>
    <w:p w14:paraId="48625D86" w14:textId="77777777" w:rsidR="000D2E30" w:rsidRPr="000D2E30" w:rsidRDefault="000D2E30" w:rsidP="000D2E30">
      <w:pPr>
        <w:rPr>
          <w:rFonts w:ascii="Franklin Gothic Book" w:hAnsi="Franklin Gothic Book" w:cstheme="minorHAnsi"/>
          <w:bCs/>
          <w:iCs/>
        </w:rPr>
      </w:pPr>
    </w:p>
    <w:p w14:paraId="00AAC7EF" w14:textId="77777777" w:rsidR="000D2E30" w:rsidRPr="000D2E30" w:rsidRDefault="000D2E30" w:rsidP="000D2E30">
      <w:pPr>
        <w:rPr>
          <w:rFonts w:ascii="Franklin Gothic Book" w:hAnsi="Franklin Gothic Book" w:cstheme="minorHAnsi"/>
          <w:bCs/>
          <w:iCs/>
        </w:rPr>
      </w:pPr>
      <w:r w:rsidRPr="000D2E30">
        <w:rPr>
          <w:rFonts w:ascii="Franklin Gothic Book" w:hAnsi="Franklin Gothic Book" w:cstheme="minorHAnsi"/>
          <w:bCs/>
          <w:iCs/>
        </w:rPr>
        <w:t xml:space="preserve">At the same time, Wisconsin has reported lower rates of homelessness than its regional peers and the nation for the last decade, and is trending in a more positive long-term direction than the nation. </w:t>
      </w:r>
    </w:p>
    <w:p w14:paraId="5C9FA772" w14:textId="77777777" w:rsidR="000D2E30" w:rsidRPr="000D2E30" w:rsidRDefault="000D2E30" w:rsidP="000D2E30">
      <w:pPr>
        <w:rPr>
          <w:rFonts w:ascii="Franklin Gothic Book" w:hAnsi="Franklin Gothic Book" w:cstheme="minorHAnsi"/>
          <w:bCs/>
          <w:iCs/>
        </w:rPr>
      </w:pPr>
    </w:p>
    <w:p w14:paraId="73E7A710" w14:textId="2714CFC3" w:rsidR="000D2E30" w:rsidRPr="000D2E30" w:rsidRDefault="000D2E30" w:rsidP="000D2E30">
      <w:pPr>
        <w:rPr>
          <w:rFonts w:ascii="Franklin Gothic Book" w:hAnsi="Franklin Gothic Book" w:cstheme="minorHAnsi"/>
          <w:bCs/>
          <w:iCs/>
        </w:rPr>
      </w:pPr>
      <w:r w:rsidRPr="000D2E30">
        <w:rPr>
          <w:rFonts w:ascii="Franklin Gothic Book" w:hAnsi="Franklin Gothic Book" w:cstheme="minorHAnsi"/>
          <w:bCs/>
          <w:iCs/>
        </w:rPr>
        <w:t>Between 2015 and 2025, the total number of people experiencing homelessness nationwide increased by 32%. In contrast, Wisconsin’s homeless population in 2025 was 13.4% lower than the 6,057 individuals reported in 2015.</w:t>
      </w:r>
      <w:r>
        <w:rPr>
          <w:rFonts w:ascii="Franklin Gothic Book" w:hAnsi="Franklin Gothic Book" w:cstheme="minorHAnsi"/>
          <w:bCs/>
          <w:iCs/>
        </w:rPr>
        <w:t xml:space="preserve"> Among neighboring states, Wisconsin also saw the largest decline in its homeless population during this period.</w:t>
      </w:r>
    </w:p>
    <w:p w14:paraId="19010B2C" w14:textId="77777777" w:rsidR="000D2E30" w:rsidRPr="000D2E30" w:rsidRDefault="000D2E30" w:rsidP="000D2E30">
      <w:pPr>
        <w:rPr>
          <w:rFonts w:ascii="Franklin Gothic Book" w:hAnsi="Franklin Gothic Book" w:cstheme="minorHAnsi"/>
          <w:bCs/>
          <w:iCs/>
        </w:rPr>
      </w:pPr>
    </w:p>
    <w:p w14:paraId="58166249" w14:textId="77777777" w:rsidR="000D2E30" w:rsidRPr="000D2E30" w:rsidRDefault="000D2E30" w:rsidP="000D2E30">
      <w:pPr>
        <w:rPr>
          <w:rFonts w:ascii="Franklin Gothic Book" w:hAnsi="Franklin Gothic Book" w:cstheme="minorHAnsi"/>
          <w:bCs/>
          <w:iCs/>
        </w:rPr>
      </w:pPr>
      <w:r w:rsidRPr="000D2E30">
        <w:rPr>
          <w:rFonts w:ascii="Franklin Gothic Book" w:hAnsi="Franklin Gothic Book" w:cstheme="minorHAnsi"/>
          <w:bCs/>
          <w:iCs/>
        </w:rPr>
        <w:t>Milwaukee County reported 30.9% fewer homeless individuals (978) in 2026 than in 2016. Milwaukee County has reported more favorable homelessness statistics than comparable areas in the Midwest, such as Cincinnati, Cleveland, Columbus, Detroit, Indianapolis, and Minneapolis.</w:t>
      </w:r>
    </w:p>
    <w:p w14:paraId="6DC57969" w14:textId="77777777" w:rsidR="000D2E30" w:rsidRPr="000D2E30" w:rsidRDefault="000D2E30" w:rsidP="000D2E30">
      <w:pPr>
        <w:rPr>
          <w:rFonts w:ascii="Franklin Gothic Book" w:hAnsi="Franklin Gothic Book" w:cstheme="minorHAnsi"/>
          <w:bCs/>
          <w:iCs/>
        </w:rPr>
      </w:pPr>
    </w:p>
    <w:p w14:paraId="4BCFAAC1" w14:textId="41C4569A" w:rsidR="000D2E30" w:rsidRPr="000D2E30" w:rsidRDefault="000D2E30" w:rsidP="000D2E30">
      <w:pPr>
        <w:rPr>
          <w:rFonts w:ascii="Franklin Gothic Book" w:hAnsi="Franklin Gothic Book" w:cstheme="minorHAnsi"/>
          <w:bCs/>
          <w:iCs/>
        </w:rPr>
      </w:pPr>
      <w:r w:rsidRPr="000D2E30">
        <w:rPr>
          <w:rFonts w:ascii="Franklin Gothic Book" w:hAnsi="Franklin Gothic Book" w:cstheme="minorHAnsi"/>
          <w:bCs/>
          <w:iCs/>
        </w:rPr>
        <w:t xml:space="preserve">In contrast, Dane County’s homeless population has trended upward, with 880 individuals reported in 2026, up 39.9% from 2016. Among </w:t>
      </w:r>
      <w:r w:rsidR="00FD165A">
        <w:rPr>
          <w:rFonts w:ascii="Franklin Gothic Book" w:hAnsi="Franklin Gothic Book" w:cstheme="minorHAnsi"/>
          <w:bCs/>
          <w:iCs/>
        </w:rPr>
        <w:t xml:space="preserve">the four </w:t>
      </w:r>
      <w:r w:rsidRPr="000D2E30">
        <w:rPr>
          <w:rFonts w:ascii="Franklin Gothic Book" w:hAnsi="Franklin Gothic Book" w:cstheme="minorHAnsi"/>
          <w:bCs/>
          <w:iCs/>
        </w:rPr>
        <w:t xml:space="preserve">Wisconsin </w:t>
      </w:r>
      <w:r w:rsidR="00FD165A">
        <w:rPr>
          <w:rFonts w:ascii="Franklin Gothic Book" w:hAnsi="Franklin Gothic Book" w:cstheme="minorHAnsi"/>
          <w:bCs/>
          <w:iCs/>
        </w:rPr>
        <w:t>four</w:t>
      </w:r>
      <w:r w:rsidRPr="000D2E30">
        <w:rPr>
          <w:rFonts w:ascii="Franklin Gothic Book" w:hAnsi="Franklin Gothic Book" w:cstheme="minorHAnsi"/>
          <w:bCs/>
          <w:iCs/>
        </w:rPr>
        <w:t xml:space="preserve"> regions</w:t>
      </w:r>
      <w:r w:rsidR="00FD165A">
        <w:rPr>
          <w:rFonts w:ascii="Franklin Gothic Book" w:hAnsi="Franklin Gothic Book" w:cstheme="minorHAnsi"/>
          <w:bCs/>
          <w:iCs/>
        </w:rPr>
        <w:t xml:space="preserve"> in which federal</w:t>
      </w:r>
      <w:r w:rsidRPr="000D2E30">
        <w:rPr>
          <w:rFonts w:ascii="Franklin Gothic Book" w:hAnsi="Franklin Gothic Book" w:cstheme="minorHAnsi"/>
          <w:bCs/>
          <w:iCs/>
        </w:rPr>
        <w:t xml:space="preserve"> homelessness data</w:t>
      </w:r>
      <w:r w:rsidR="00FD165A">
        <w:rPr>
          <w:rFonts w:ascii="Franklin Gothic Book" w:hAnsi="Franklin Gothic Book" w:cstheme="minorHAnsi"/>
          <w:bCs/>
          <w:iCs/>
        </w:rPr>
        <w:t xml:space="preserve"> is tracked</w:t>
      </w:r>
      <w:r w:rsidRPr="000D2E30">
        <w:rPr>
          <w:rFonts w:ascii="Franklin Gothic Book" w:hAnsi="Franklin Gothic Book" w:cstheme="minorHAnsi"/>
          <w:bCs/>
          <w:iCs/>
        </w:rPr>
        <w:t xml:space="preserve"> (Dane, Milwaukee, </w:t>
      </w:r>
      <w:r w:rsidR="00FD165A">
        <w:rPr>
          <w:rFonts w:ascii="Franklin Gothic Book" w:hAnsi="Franklin Gothic Book" w:cstheme="minorHAnsi"/>
          <w:bCs/>
          <w:iCs/>
        </w:rPr>
        <w:t xml:space="preserve">and </w:t>
      </w:r>
      <w:r w:rsidRPr="000D2E30">
        <w:rPr>
          <w:rFonts w:ascii="Franklin Gothic Book" w:hAnsi="Franklin Gothic Book" w:cstheme="minorHAnsi"/>
          <w:bCs/>
          <w:iCs/>
        </w:rPr>
        <w:t>Racine</w:t>
      </w:r>
      <w:r w:rsidR="00FD165A">
        <w:rPr>
          <w:rFonts w:ascii="Franklin Gothic Book" w:hAnsi="Franklin Gothic Book" w:cstheme="minorHAnsi"/>
          <w:bCs/>
          <w:iCs/>
        </w:rPr>
        <w:t xml:space="preserve"> counties, and </w:t>
      </w:r>
      <w:r w:rsidRPr="000D2E30">
        <w:rPr>
          <w:rFonts w:ascii="Franklin Gothic Book" w:hAnsi="Franklin Gothic Book" w:cstheme="minorHAnsi"/>
          <w:bCs/>
          <w:iCs/>
        </w:rPr>
        <w:t>the rest of the state), Dane County had the highest homelessness rate.</w:t>
      </w:r>
    </w:p>
    <w:p w14:paraId="78D68075" w14:textId="60CA2FEC" w:rsidR="000D2E30" w:rsidRDefault="000D2E30" w:rsidP="000D2E30">
      <w:pPr>
        <w:rPr>
          <w:rFonts w:ascii="Franklin Gothic Book" w:hAnsi="Franklin Gothic Book" w:cstheme="minorHAnsi"/>
          <w:bCs/>
          <w:iCs/>
        </w:rPr>
      </w:pPr>
    </w:p>
    <w:p w14:paraId="479D4E52" w14:textId="6E7B0636" w:rsidR="000D2E30" w:rsidRDefault="000D2E30" w:rsidP="000D2E30">
      <w:pPr>
        <w:rPr>
          <w:rFonts w:ascii="Franklin Gothic Book" w:hAnsi="Franklin Gothic Book" w:cstheme="minorHAnsi"/>
          <w:bCs/>
          <w:iCs/>
        </w:rPr>
      </w:pPr>
      <w:r w:rsidRPr="000D2E30">
        <w:rPr>
          <w:rFonts w:ascii="Franklin Gothic Book" w:hAnsi="Franklin Gothic Book" w:cstheme="minorHAnsi"/>
          <w:bCs/>
          <w:iCs/>
        </w:rPr>
        <w:t>Following the progress made during the 2010s, the homeless population in Wisconsin has risen steadily since 2021, underscoring the need for strategies to reverse this recent trend. Among the factors likely contributing to the increase are household incomes not keeping pace with rising housing costs and the end of supports that were available during the COVID pandemic</w:t>
      </w:r>
      <w:r>
        <w:rPr>
          <w:rFonts w:ascii="Franklin Gothic Book" w:hAnsi="Franklin Gothic Book" w:cstheme="minorHAnsi"/>
          <w:bCs/>
          <w:iCs/>
        </w:rPr>
        <w:t>.</w:t>
      </w:r>
    </w:p>
    <w:p w14:paraId="3EE417E6" w14:textId="77777777" w:rsidR="000D2E30" w:rsidRPr="000D2E30" w:rsidRDefault="000D2E30" w:rsidP="000D2E30">
      <w:pPr>
        <w:rPr>
          <w:rFonts w:ascii="Franklin Gothic Book" w:hAnsi="Franklin Gothic Book" w:cstheme="minorHAnsi"/>
          <w:bCs/>
          <w:iCs/>
        </w:rPr>
      </w:pPr>
    </w:p>
    <w:p w14:paraId="076EAF5C" w14:textId="044BE14D" w:rsidR="000D2E30" w:rsidRDefault="000D2E30" w:rsidP="000D2E30">
      <w:pPr>
        <w:rPr>
          <w:rFonts w:ascii="Franklin Gothic Book" w:hAnsi="Franklin Gothic Book" w:cstheme="minorHAnsi"/>
          <w:bCs/>
          <w:iCs/>
        </w:rPr>
      </w:pPr>
      <w:r w:rsidRPr="000D2E30">
        <w:rPr>
          <w:rFonts w:ascii="Franklin Gothic Book" w:hAnsi="Franklin Gothic Book" w:cstheme="minorHAnsi"/>
          <w:bCs/>
          <w:iCs/>
        </w:rPr>
        <w:t xml:space="preserve">Homelessness </w:t>
      </w:r>
      <w:r>
        <w:rPr>
          <w:rFonts w:ascii="Franklin Gothic Book" w:hAnsi="Franklin Gothic Book" w:cstheme="minorHAnsi"/>
          <w:bCs/>
          <w:iCs/>
        </w:rPr>
        <w:t xml:space="preserve">also </w:t>
      </w:r>
      <w:r w:rsidRPr="000D2E30">
        <w:rPr>
          <w:rFonts w:ascii="Franklin Gothic Book" w:hAnsi="Franklin Gothic Book" w:cstheme="minorHAnsi"/>
          <w:bCs/>
          <w:iCs/>
        </w:rPr>
        <w:t>is rising nationally, and federal policy and funding priorities have undergone a recent shift. State leaders may consider how to replicate the past decade's successes while positioning Wisconsin to stay ahead of troubling national trends.</w:t>
      </w:r>
    </w:p>
    <w:p w14:paraId="33FC1F47" w14:textId="77777777" w:rsidR="000D2E30" w:rsidRPr="000C3BC3" w:rsidRDefault="000D2E30" w:rsidP="000D2E30">
      <w:pPr>
        <w:rPr>
          <w:rFonts w:ascii="Franklin Gothic Book" w:hAnsi="Franklin Gothic Book" w:cstheme="minorHAnsi"/>
          <w:bCs/>
          <w:iCs/>
        </w:rPr>
      </w:pPr>
    </w:p>
    <w:p w14:paraId="0C0D5568" w14:textId="48893EC5" w:rsidR="0005277F" w:rsidRPr="00D74EA2" w:rsidRDefault="00DD4188" w:rsidP="00F867AD">
      <w:pPr>
        <w:rPr>
          <w:rFonts w:ascii="Franklin Gothic Book" w:hAnsi="Franklin Gothic Book" w:cstheme="minorHAnsi"/>
          <w:iCs/>
        </w:rPr>
      </w:pPr>
      <w:r w:rsidRPr="00F867AD">
        <w:rPr>
          <w:rFonts w:ascii="Franklin Gothic Book" w:hAnsi="Franklin Gothic Book" w:cstheme="minorHAnsi"/>
          <w:i/>
        </w:rPr>
        <w:t>Th</w:t>
      </w:r>
      <w:r w:rsidR="008F3470" w:rsidRPr="00F867AD">
        <w:rPr>
          <w:rFonts w:ascii="Franklin Gothic Book" w:hAnsi="Franklin Gothic Book" w:cstheme="minorHAnsi"/>
          <w:i/>
        </w:rPr>
        <w:t xml:space="preserve">is information is a service of the Wisconsin Policy Forum, the state’s leading resource for nonpartisan state and local government research and civic education. Learn more at </w:t>
      </w:r>
      <w:hyperlink r:id="rId6" w:history="1">
        <w:r w:rsidR="008F3470" w:rsidRPr="00F867AD">
          <w:rPr>
            <w:rStyle w:val="Hyperlink"/>
            <w:rFonts w:ascii="Franklin Gothic Book" w:hAnsi="Franklin Gothic Book" w:cstheme="minorHAnsi"/>
            <w:i/>
          </w:rPr>
          <w:t>wispolicyforum.org</w:t>
        </w:r>
      </w:hyperlink>
      <w:r w:rsidR="008F3470" w:rsidRPr="00F867AD">
        <w:rPr>
          <w:rFonts w:ascii="Franklin Gothic Book" w:hAnsi="Franklin Gothic Book" w:cstheme="minorHAnsi"/>
          <w:i/>
        </w:rPr>
        <w:t>.</w:t>
      </w:r>
    </w:p>
    <w:sectPr w:rsidR="0005277F" w:rsidRPr="00D74E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07F99"/>
    <w:multiLevelType w:val="hybridMultilevel"/>
    <w:tmpl w:val="B56EE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300999"/>
    <w:multiLevelType w:val="hybridMultilevel"/>
    <w:tmpl w:val="C5C6D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9C516C"/>
    <w:multiLevelType w:val="hybridMultilevel"/>
    <w:tmpl w:val="A4026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3E6904"/>
    <w:multiLevelType w:val="hybridMultilevel"/>
    <w:tmpl w:val="FE9EA1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6281482"/>
    <w:multiLevelType w:val="hybridMultilevel"/>
    <w:tmpl w:val="A11E6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5223DB"/>
    <w:multiLevelType w:val="hybridMultilevel"/>
    <w:tmpl w:val="7AD4A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3B6C89"/>
    <w:multiLevelType w:val="hybridMultilevel"/>
    <w:tmpl w:val="2B469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6"/>
  </w:num>
  <w:num w:numId="4">
    <w:abstractNumId w:val="3"/>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601"/>
    <w:rsid w:val="000006FD"/>
    <w:rsid w:val="00002789"/>
    <w:rsid w:val="00005E80"/>
    <w:rsid w:val="00007A13"/>
    <w:rsid w:val="00013F94"/>
    <w:rsid w:val="0002216E"/>
    <w:rsid w:val="000247CB"/>
    <w:rsid w:val="00025732"/>
    <w:rsid w:val="00032353"/>
    <w:rsid w:val="000329F7"/>
    <w:rsid w:val="00035A92"/>
    <w:rsid w:val="000414C0"/>
    <w:rsid w:val="00041944"/>
    <w:rsid w:val="0004786B"/>
    <w:rsid w:val="0005277F"/>
    <w:rsid w:val="0005344A"/>
    <w:rsid w:val="000537BE"/>
    <w:rsid w:val="00053A94"/>
    <w:rsid w:val="0005652F"/>
    <w:rsid w:val="00061B52"/>
    <w:rsid w:val="00064B5B"/>
    <w:rsid w:val="00070D86"/>
    <w:rsid w:val="00074903"/>
    <w:rsid w:val="00083E0A"/>
    <w:rsid w:val="00084B56"/>
    <w:rsid w:val="00087559"/>
    <w:rsid w:val="00092B46"/>
    <w:rsid w:val="00092C2F"/>
    <w:rsid w:val="00093964"/>
    <w:rsid w:val="000A3148"/>
    <w:rsid w:val="000A4483"/>
    <w:rsid w:val="000A4B9D"/>
    <w:rsid w:val="000A4E65"/>
    <w:rsid w:val="000A53E6"/>
    <w:rsid w:val="000A5927"/>
    <w:rsid w:val="000B4297"/>
    <w:rsid w:val="000B4A7C"/>
    <w:rsid w:val="000B71CC"/>
    <w:rsid w:val="000C0984"/>
    <w:rsid w:val="000C3BC3"/>
    <w:rsid w:val="000C6BDE"/>
    <w:rsid w:val="000C7FA1"/>
    <w:rsid w:val="000D17BC"/>
    <w:rsid w:val="000D2E30"/>
    <w:rsid w:val="000D4388"/>
    <w:rsid w:val="000D5BBA"/>
    <w:rsid w:val="000D636E"/>
    <w:rsid w:val="000E183C"/>
    <w:rsid w:val="000E32CC"/>
    <w:rsid w:val="000E54EB"/>
    <w:rsid w:val="000E5A9F"/>
    <w:rsid w:val="000F31BD"/>
    <w:rsid w:val="001012B6"/>
    <w:rsid w:val="00101B0D"/>
    <w:rsid w:val="00102D2E"/>
    <w:rsid w:val="00103599"/>
    <w:rsid w:val="001055C2"/>
    <w:rsid w:val="00106361"/>
    <w:rsid w:val="00107EEA"/>
    <w:rsid w:val="001116D0"/>
    <w:rsid w:val="0011238F"/>
    <w:rsid w:val="00114AAA"/>
    <w:rsid w:val="00121282"/>
    <w:rsid w:val="00122AC9"/>
    <w:rsid w:val="00123097"/>
    <w:rsid w:val="00123DCB"/>
    <w:rsid w:val="0012597D"/>
    <w:rsid w:val="0013181E"/>
    <w:rsid w:val="00131B49"/>
    <w:rsid w:val="001344EB"/>
    <w:rsid w:val="001377A2"/>
    <w:rsid w:val="001379D9"/>
    <w:rsid w:val="00141A21"/>
    <w:rsid w:val="0014494F"/>
    <w:rsid w:val="00145525"/>
    <w:rsid w:val="001523D4"/>
    <w:rsid w:val="001545FB"/>
    <w:rsid w:val="00155648"/>
    <w:rsid w:val="00156BA1"/>
    <w:rsid w:val="00162DDA"/>
    <w:rsid w:val="00166B48"/>
    <w:rsid w:val="00167BCD"/>
    <w:rsid w:val="00170B37"/>
    <w:rsid w:val="0017770E"/>
    <w:rsid w:val="00177CC7"/>
    <w:rsid w:val="00181223"/>
    <w:rsid w:val="00181D8E"/>
    <w:rsid w:val="00185777"/>
    <w:rsid w:val="00185801"/>
    <w:rsid w:val="00187F65"/>
    <w:rsid w:val="00190032"/>
    <w:rsid w:val="001912AF"/>
    <w:rsid w:val="00191C8A"/>
    <w:rsid w:val="0019206A"/>
    <w:rsid w:val="001924A8"/>
    <w:rsid w:val="001A0664"/>
    <w:rsid w:val="001A10D1"/>
    <w:rsid w:val="001A775C"/>
    <w:rsid w:val="001A7A9A"/>
    <w:rsid w:val="001C04F4"/>
    <w:rsid w:val="001C55AA"/>
    <w:rsid w:val="001C6503"/>
    <w:rsid w:val="001D6EEF"/>
    <w:rsid w:val="001D7381"/>
    <w:rsid w:val="001E0710"/>
    <w:rsid w:val="001E6385"/>
    <w:rsid w:val="001F01A8"/>
    <w:rsid w:val="001F261A"/>
    <w:rsid w:val="00201CC0"/>
    <w:rsid w:val="002069B0"/>
    <w:rsid w:val="00206ACA"/>
    <w:rsid w:val="0021247C"/>
    <w:rsid w:val="00212498"/>
    <w:rsid w:val="00221E38"/>
    <w:rsid w:val="00227BD1"/>
    <w:rsid w:val="00232168"/>
    <w:rsid w:val="0023321A"/>
    <w:rsid w:val="00234F42"/>
    <w:rsid w:val="00240EC6"/>
    <w:rsid w:val="0024185E"/>
    <w:rsid w:val="0024328E"/>
    <w:rsid w:val="00244313"/>
    <w:rsid w:val="00244754"/>
    <w:rsid w:val="002477D0"/>
    <w:rsid w:val="00251276"/>
    <w:rsid w:val="00253199"/>
    <w:rsid w:val="00253FF3"/>
    <w:rsid w:val="00257A66"/>
    <w:rsid w:val="002605FF"/>
    <w:rsid w:val="0026540D"/>
    <w:rsid w:val="00266B5B"/>
    <w:rsid w:val="0027173E"/>
    <w:rsid w:val="0027180A"/>
    <w:rsid w:val="00277DEB"/>
    <w:rsid w:val="00281879"/>
    <w:rsid w:val="00292D6E"/>
    <w:rsid w:val="002A0CE6"/>
    <w:rsid w:val="002A226E"/>
    <w:rsid w:val="002A4214"/>
    <w:rsid w:val="002A56A5"/>
    <w:rsid w:val="002B6329"/>
    <w:rsid w:val="002B6561"/>
    <w:rsid w:val="002B6762"/>
    <w:rsid w:val="002C0037"/>
    <w:rsid w:val="002C1945"/>
    <w:rsid w:val="002C1D8D"/>
    <w:rsid w:val="002C3F62"/>
    <w:rsid w:val="002C4035"/>
    <w:rsid w:val="002C6810"/>
    <w:rsid w:val="002C7523"/>
    <w:rsid w:val="002D0730"/>
    <w:rsid w:val="002D12CF"/>
    <w:rsid w:val="002D243D"/>
    <w:rsid w:val="002D3892"/>
    <w:rsid w:val="002D6285"/>
    <w:rsid w:val="002D71F1"/>
    <w:rsid w:val="002E4BFE"/>
    <w:rsid w:val="002E4E49"/>
    <w:rsid w:val="002E61FB"/>
    <w:rsid w:val="002E7EB6"/>
    <w:rsid w:val="002F040D"/>
    <w:rsid w:val="002F0DD9"/>
    <w:rsid w:val="002F166E"/>
    <w:rsid w:val="002F3D57"/>
    <w:rsid w:val="002F5126"/>
    <w:rsid w:val="002F572B"/>
    <w:rsid w:val="00305A9E"/>
    <w:rsid w:val="00305EF5"/>
    <w:rsid w:val="00332252"/>
    <w:rsid w:val="00332578"/>
    <w:rsid w:val="003368F7"/>
    <w:rsid w:val="00340664"/>
    <w:rsid w:val="003431C6"/>
    <w:rsid w:val="00345455"/>
    <w:rsid w:val="00350FE8"/>
    <w:rsid w:val="00365C6D"/>
    <w:rsid w:val="003708E9"/>
    <w:rsid w:val="0037778A"/>
    <w:rsid w:val="003805A7"/>
    <w:rsid w:val="00381099"/>
    <w:rsid w:val="003814C8"/>
    <w:rsid w:val="00383A56"/>
    <w:rsid w:val="00391601"/>
    <w:rsid w:val="00393F89"/>
    <w:rsid w:val="003945FB"/>
    <w:rsid w:val="00394B49"/>
    <w:rsid w:val="003A0D7C"/>
    <w:rsid w:val="003A11DC"/>
    <w:rsid w:val="003A33E0"/>
    <w:rsid w:val="003A4EB8"/>
    <w:rsid w:val="003A577D"/>
    <w:rsid w:val="003B179D"/>
    <w:rsid w:val="003B1887"/>
    <w:rsid w:val="003B2A5B"/>
    <w:rsid w:val="003B437F"/>
    <w:rsid w:val="003B4BA5"/>
    <w:rsid w:val="003B63EE"/>
    <w:rsid w:val="003B6BDB"/>
    <w:rsid w:val="003B7EA9"/>
    <w:rsid w:val="003C0859"/>
    <w:rsid w:val="003C3110"/>
    <w:rsid w:val="003C344A"/>
    <w:rsid w:val="003C49DB"/>
    <w:rsid w:val="003C65A1"/>
    <w:rsid w:val="003D0723"/>
    <w:rsid w:val="003D0B95"/>
    <w:rsid w:val="003D179C"/>
    <w:rsid w:val="003D287D"/>
    <w:rsid w:val="003D3081"/>
    <w:rsid w:val="003D369D"/>
    <w:rsid w:val="003D3F7C"/>
    <w:rsid w:val="003D6942"/>
    <w:rsid w:val="003D7D99"/>
    <w:rsid w:val="003E0031"/>
    <w:rsid w:val="003E0CE4"/>
    <w:rsid w:val="003F0910"/>
    <w:rsid w:val="003F19CF"/>
    <w:rsid w:val="003F3617"/>
    <w:rsid w:val="003F3EE4"/>
    <w:rsid w:val="003F44E6"/>
    <w:rsid w:val="003F6091"/>
    <w:rsid w:val="004024BE"/>
    <w:rsid w:val="00402DD3"/>
    <w:rsid w:val="00405B21"/>
    <w:rsid w:val="00406D9D"/>
    <w:rsid w:val="00411052"/>
    <w:rsid w:val="00412DB2"/>
    <w:rsid w:val="004130A0"/>
    <w:rsid w:val="00422EDD"/>
    <w:rsid w:val="0042397D"/>
    <w:rsid w:val="0042548C"/>
    <w:rsid w:val="00425AE6"/>
    <w:rsid w:val="00427332"/>
    <w:rsid w:val="00431C28"/>
    <w:rsid w:val="00431DCB"/>
    <w:rsid w:val="004507C3"/>
    <w:rsid w:val="00451C3A"/>
    <w:rsid w:val="004537E0"/>
    <w:rsid w:val="004559AF"/>
    <w:rsid w:val="00460A01"/>
    <w:rsid w:val="00461404"/>
    <w:rsid w:val="00461831"/>
    <w:rsid w:val="004640AA"/>
    <w:rsid w:val="00465DE7"/>
    <w:rsid w:val="00470880"/>
    <w:rsid w:val="00470986"/>
    <w:rsid w:val="00470B8C"/>
    <w:rsid w:val="0047373C"/>
    <w:rsid w:val="0047454B"/>
    <w:rsid w:val="0047482A"/>
    <w:rsid w:val="00476E20"/>
    <w:rsid w:val="00477163"/>
    <w:rsid w:val="004804A7"/>
    <w:rsid w:val="00484D70"/>
    <w:rsid w:val="00485BAE"/>
    <w:rsid w:val="00485DAC"/>
    <w:rsid w:val="00486A64"/>
    <w:rsid w:val="00493EB2"/>
    <w:rsid w:val="004940A9"/>
    <w:rsid w:val="004960BC"/>
    <w:rsid w:val="004A161F"/>
    <w:rsid w:val="004A2A78"/>
    <w:rsid w:val="004A4A69"/>
    <w:rsid w:val="004A5662"/>
    <w:rsid w:val="004A5CA4"/>
    <w:rsid w:val="004B0102"/>
    <w:rsid w:val="004B288F"/>
    <w:rsid w:val="004B2C7D"/>
    <w:rsid w:val="004B4A48"/>
    <w:rsid w:val="004B57CC"/>
    <w:rsid w:val="004B5C08"/>
    <w:rsid w:val="004B6536"/>
    <w:rsid w:val="004C0C11"/>
    <w:rsid w:val="004C1CD1"/>
    <w:rsid w:val="004C3285"/>
    <w:rsid w:val="004C3692"/>
    <w:rsid w:val="004C3A9E"/>
    <w:rsid w:val="004C449F"/>
    <w:rsid w:val="004C6C46"/>
    <w:rsid w:val="004D289B"/>
    <w:rsid w:val="004D7218"/>
    <w:rsid w:val="004D75D1"/>
    <w:rsid w:val="004E4086"/>
    <w:rsid w:val="004F5C2A"/>
    <w:rsid w:val="004F60D1"/>
    <w:rsid w:val="005001C5"/>
    <w:rsid w:val="005030F8"/>
    <w:rsid w:val="005035AF"/>
    <w:rsid w:val="00504751"/>
    <w:rsid w:val="00505B21"/>
    <w:rsid w:val="00511CA0"/>
    <w:rsid w:val="0051510B"/>
    <w:rsid w:val="00516F27"/>
    <w:rsid w:val="005203F1"/>
    <w:rsid w:val="00524955"/>
    <w:rsid w:val="00524F80"/>
    <w:rsid w:val="0052580C"/>
    <w:rsid w:val="00525CE9"/>
    <w:rsid w:val="00526EBA"/>
    <w:rsid w:val="005311BB"/>
    <w:rsid w:val="005314AD"/>
    <w:rsid w:val="00532779"/>
    <w:rsid w:val="00534AD6"/>
    <w:rsid w:val="00537635"/>
    <w:rsid w:val="00537F00"/>
    <w:rsid w:val="00541106"/>
    <w:rsid w:val="00541C69"/>
    <w:rsid w:val="0054258F"/>
    <w:rsid w:val="005464DC"/>
    <w:rsid w:val="00550436"/>
    <w:rsid w:val="00551539"/>
    <w:rsid w:val="005515DC"/>
    <w:rsid w:val="00551FCE"/>
    <w:rsid w:val="00554A6F"/>
    <w:rsid w:val="00560C32"/>
    <w:rsid w:val="005623D1"/>
    <w:rsid w:val="00565154"/>
    <w:rsid w:val="00566AD5"/>
    <w:rsid w:val="00567037"/>
    <w:rsid w:val="00575D09"/>
    <w:rsid w:val="005803E2"/>
    <w:rsid w:val="00580F09"/>
    <w:rsid w:val="00585138"/>
    <w:rsid w:val="00591BE1"/>
    <w:rsid w:val="00592935"/>
    <w:rsid w:val="00593E9F"/>
    <w:rsid w:val="00594D92"/>
    <w:rsid w:val="00595E51"/>
    <w:rsid w:val="005966F3"/>
    <w:rsid w:val="00597AEF"/>
    <w:rsid w:val="005A0013"/>
    <w:rsid w:val="005A0BFB"/>
    <w:rsid w:val="005A4C71"/>
    <w:rsid w:val="005B1701"/>
    <w:rsid w:val="005B22BC"/>
    <w:rsid w:val="005B2CFE"/>
    <w:rsid w:val="005C2384"/>
    <w:rsid w:val="005C3940"/>
    <w:rsid w:val="005C6E77"/>
    <w:rsid w:val="005D166B"/>
    <w:rsid w:val="005D20A1"/>
    <w:rsid w:val="005D43F1"/>
    <w:rsid w:val="005D452E"/>
    <w:rsid w:val="005D6AA7"/>
    <w:rsid w:val="005D74BB"/>
    <w:rsid w:val="005D75F3"/>
    <w:rsid w:val="005E4D78"/>
    <w:rsid w:val="005E5043"/>
    <w:rsid w:val="005E58D3"/>
    <w:rsid w:val="005F35A5"/>
    <w:rsid w:val="005F69FB"/>
    <w:rsid w:val="005F6D02"/>
    <w:rsid w:val="005F6F74"/>
    <w:rsid w:val="00603F75"/>
    <w:rsid w:val="0060427C"/>
    <w:rsid w:val="00605015"/>
    <w:rsid w:val="00607413"/>
    <w:rsid w:val="00610DC7"/>
    <w:rsid w:val="00611E3B"/>
    <w:rsid w:val="006160DA"/>
    <w:rsid w:val="006209C2"/>
    <w:rsid w:val="00621764"/>
    <w:rsid w:val="00622570"/>
    <w:rsid w:val="006315BC"/>
    <w:rsid w:val="006320A2"/>
    <w:rsid w:val="006321B6"/>
    <w:rsid w:val="006342FC"/>
    <w:rsid w:val="00635F3C"/>
    <w:rsid w:val="00640B05"/>
    <w:rsid w:val="006417C4"/>
    <w:rsid w:val="00643783"/>
    <w:rsid w:val="00644A1B"/>
    <w:rsid w:val="00644B67"/>
    <w:rsid w:val="00646131"/>
    <w:rsid w:val="006524E5"/>
    <w:rsid w:val="0065292B"/>
    <w:rsid w:val="006532DA"/>
    <w:rsid w:val="00657D2C"/>
    <w:rsid w:val="0066124E"/>
    <w:rsid w:val="0066179E"/>
    <w:rsid w:val="006636CD"/>
    <w:rsid w:val="006645EC"/>
    <w:rsid w:val="0066533B"/>
    <w:rsid w:val="00672036"/>
    <w:rsid w:val="00672097"/>
    <w:rsid w:val="006750F4"/>
    <w:rsid w:val="0067698C"/>
    <w:rsid w:val="00677CBC"/>
    <w:rsid w:val="006818DD"/>
    <w:rsid w:val="00681F3A"/>
    <w:rsid w:val="00682C5A"/>
    <w:rsid w:val="006847F8"/>
    <w:rsid w:val="00685413"/>
    <w:rsid w:val="00690DCB"/>
    <w:rsid w:val="00691F63"/>
    <w:rsid w:val="006943FC"/>
    <w:rsid w:val="00694AF0"/>
    <w:rsid w:val="00697B7A"/>
    <w:rsid w:val="006A01F6"/>
    <w:rsid w:val="006A0EF4"/>
    <w:rsid w:val="006A2168"/>
    <w:rsid w:val="006A22B4"/>
    <w:rsid w:val="006A5D7D"/>
    <w:rsid w:val="006B4297"/>
    <w:rsid w:val="006B70D3"/>
    <w:rsid w:val="006C1978"/>
    <w:rsid w:val="006C2D88"/>
    <w:rsid w:val="006D02EA"/>
    <w:rsid w:val="006D1185"/>
    <w:rsid w:val="006D78E6"/>
    <w:rsid w:val="006E10D1"/>
    <w:rsid w:val="006E308E"/>
    <w:rsid w:val="006E4FF5"/>
    <w:rsid w:val="006F1608"/>
    <w:rsid w:val="006F1D8E"/>
    <w:rsid w:val="006F2353"/>
    <w:rsid w:val="006F5362"/>
    <w:rsid w:val="006F6F46"/>
    <w:rsid w:val="006F74D5"/>
    <w:rsid w:val="0070159E"/>
    <w:rsid w:val="0070651F"/>
    <w:rsid w:val="00710A6C"/>
    <w:rsid w:val="00712AA7"/>
    <w:rsid w:val="007138BA"/>
    <w:rsid w:val="00717C15"/>
    <w:rsid w:val="00717E7D"/>
    <w:rsid w:val="00721E0B"/>
    <w:rsid w:val="00727BF6"/>
    <w:rsid w:val="0073716A"/>
    <w:rsid w:val="00737217"/>
    <w:rsid w:val="007378AC"/>
    <w:rsid w:val="007417C9"/>
    <w:rsid w:val="00743715"/>
    <w:rsid w:val="007457C7"/>
    <w:rsid w:val="00751A68"/>
    <w:rsid w:val="007530BC"/>
    <w:rsid w:val="007549E5"/>
    <w:rsid w:val="00756007"/>
    <w:rsid w:val="0075767E"/>
    <w:rsid w:val="00761147"/>
    <w:rsid w:val="00764C11"/>
    <w:rsid w:val="00764DD9"/>
    <w:rsid w:val="00775B29"/>
    <w:rsid w:val="0077713F"/>
    <w:rsid w:val="00777FE1"/>
    <w:rsid w:val="007803B1"/>
    <w:rsid w:val="00781281"/>
    <w:rsid w:val="00783D81"/>
    <w:rsid w:val="007848C0"/>
    <w:rsid w:val="00786575"/>
    <w:rsid w:val="00787347"/>
    <w:rsid w:val="00792AEC"/>
    <w:rsid w:val="00793616"/>
    <w:rsid w:val="0079539F"/>
    <w:rsid w:val="00795DC4"/>
    <w:rsid w:val="007A01E4"/>
    <w:rsid w:val="007A1D18"/>
    <w:rsid w:val="007A31FF"/>
    <w:rsid w:val="007B08B1"/>
    <w:rsid w:val="007B0B42"/>
    <w:rsid w:val="007B1053"/>
    <w:rsid w:val="007B1B26"/>
    <w:rsid w:val="007B4A22"/>
    <w:rsid w:val="007B5B8A"/>
    <w:rsid w:val="007B71C8"/>
    <w:rsid w:val="007D326C"/>
    <w:rsid w:val="007D4734"/>
    <w:rsid w:val="007E0874"/>
    <w:rsid w:val="007E6EA9"/>
    <w:rsid w:val="007F13EB"/>
    <w:rsid w:val="007F2669"/>
    <w:rsid w:val="007F3A2A"/>
    <w:rsid w:val="007F4204"/>
    <w:rsid w:val="007F4686"/>
    <w:rsid w:val="007F5792"/>
    <w:rsid w:val="00800ED7"/>
    <w:rsid w:val="00805742"/>
    <w:rsid w:val="00805CF5"/>
    <w:rsid w:val="00812ECF"/>
    <w:rsid w:val="00815E8D"/>
    <w:rsid w:val="00817409"/>
    <w:rsid w:val="00820376"/>
    <w:rsid w:val="0082496D"/>
    <w:rsid w:val="0082595F"/>
    <w:rsid w:val="00827CC4"/>
    <w:rsid w:val="008302A7"/>
    <w:rsid w:val="0083048C"/>
    <w:rsid w:val="00832CBF"/>
    <w:rsid w:val="00837982"/>
    <w:rsid w:val="00843D70"/>
    <w:rsid w:val="00856D98"/>
    <w:rsid w:val="00857229"/>
    <w:rsid w:val="008605F1"/>
    <w:rsid w:val="00861F60"/>
    <w:rsid w:val="00864575"/>
    <w:rsid w:val="008669EE"/>
    <w:rsid w:val="00867583"/>
    <w:rsid w:val="00867607"/>
    <w:rsid w:val="00870919"/>
    <w:rsid w:val="00874DA3"/>
    <w:rsid w:val="00877ADF"/>
    <w:rsid w:val="00891DF8"/>
    <w:rsid w:val="008935DF"/>
    <w:rsid w:val="00896ABC"/>
    <w:rsid w:val="00897595"/>
    <w:rsid w:val="008A07F7"/>
    <w:rsid w:val="008A1141"/>
    <w:rsid w:val="008A2360"/>
    <w:rsid w:val="008A356F"/>
    <w:rsid w:val="008A3A64"/>
    <w:rsid w:val="008A4344"/>
    <w:rsid w:val="008A75A8"/>
    <w:rsid w:val="008B183E"/>
    <w:rsid w:val="008B2C98"/>
    <w:rsid w:val="008B36B5"/>
    <w:rsid w:val="008C33C0"/>
    <w:rsid w:val="008C4470"/>
    <w:rsid w:val="008C52B9"/>
    <w:rsid w:val="008C569F"/>
    <w:rsid w:val="008D297E"/>
    <w:rsid w:val="008D4E60"/>
    <w:rsid w:val="008E2ACC"/>
    <w:rsid w:val="008E565F"/>
    <w:rsid w:val="008E6CE5"/>
    <w:rsid w:val="008E70C7"/>
    <w:rsid w:val="008E7F9E"/>
    <w:rsid w:val="008F2B4D"/>
    <w:rsid w:val="008F344E"/>
    <w:rsid w:val="008F3470"/>
    <w:rsid w:val="008F56F6"/>
    <w:rsid w:val="009006A0"/>
    <w:rsid w:val="009030C6"/>
    <w:rsid w:val="00903125"/>
    <w:rsid w:val="00906071"/>
    <w:rsid w:val="00910E93"/>
    <w:rsid w:val="00914B87"/>
    <w:rsid w:val="00915A19"/>
    <w:rsid w:val="00915F88"/>
    <w:rsid w:val="00924E36"/>
    <w:rsid w:val="009257B4"/>
    <w:rsid w:val="009300F3"/>
    <w:rsid w:val="00932C1B"/>
    <w:rsid w:val="00935F78"/>
    <w:rsid w:val="0094019C"/>
    <w:rsid w:val="00941D2B"/>
    <w:rsid w:val="00944BE5"/>
    <w:rsid w:val="00946289"/>
    <w:rsid w:val="00952C63"/>
    <w:rsid w:val="00956FE1"/>
    <w:rsid w:val="00965052"/>
    <w:rsid w:val="00967937"/>
    <w:rsid w:val="009753A8"/>
    <w:rsid w:val="00977E18"/>
    <w:rsid w:val="00982388"/>
    <w:rsid w:val="00982CC3"/>
    <w:rsid w:val="009831E2"/>
    <w:rsid w:val="00984B03"/>
    <w:rsid w:val="00985031"/>
    <w:rsid w:val="00985447"/>
    <w:rsid w:val="00986E7B"/>
    <w:rsid w:val="009870DD"/>
    <w:rsid w:val="009878E0"/>
    <w:rsid w:val="00990759"/>
    <w:rsid w:val="00996029"/>
    <w:rsid w:val="00997CC7"/>
    <w:rsid w:val="009A5797"/>
    <w:rsid w:val="009A5DC8"/>
    <w:rsid w:val="009A6A66"/>
    <w:rsid w:val="009B04B1"/>
    <w:rsid w:val="009B4ED0"/>
    <w:rsid w:val="009B5B4E"/>
    <w:rsid w:val="009B5D04"/>
    <w:rsid w:val="009B6782"/>
    <w:rsid w:val="009B77B8"/>
    <w:rsid w:val="009B77EC"/>
    <w:rsid w:val="009C4A8E"/>
    <w:rsid w:val="009C5C9A"/>
    <w:rsid w:val="009C75FB"/>
    <w:rsid w:val="009D1467"/>
    <w:rsid w:val="009D1C77"/>
    <w:rsid w:val="009E18EA"/>
    <w:rsid w:val="009E7286"/>
    <w:rsid w:val="009F221D"/>
    <w:rsid w:val="009F3041"/>
    <w:rsid w:val="009F572F"/>
    <w:rsid w:val="009F5C97"/>
    <w:rsid w:val="00A00F4B"/>
    <w:rsid w:val="00A0249B"/>
    <w:rsid w:val="00A034F3"/>
    <w:rsid w:val="00A074CE"/>
    <w:rsid w:val="00A077FE"/>
    <w:rsid w:val="00A0794C"/>
    <w:rsid w:val="00A101F4"/>
    <w:rsid w:val="00A12EF6"/>
    <w:rsid w:val="00A20343"/>
    <w:rsid w:val="00A2137D"/>
    <w:rsid w:val="00A22B41"/>
    <w:rsid w:val="00A26BB6"/>
    <w:rsid w:val="00A30CBE"/>
    <w:rsid w:val="00A34893"/>
    <w:rsid w:val="00A35AD1"/>
    <w:rsid w:val="00A35F47"/>
    <w:rsid w:val="00A376DF"/>
    <w:rsid w:val="00A40411"/>
    <w:rsid w:val="00A428B3"/>
    <w:rsid w:val="00A43171"/>
    <w:rsid w:val="00A433B8"/>
    <w:rsid w:val="00A447DA"/>
    <w:rsid w:val="00A45AB7"/>
    <w:rsid w:val="00A45FD1"/>
    <w:rsid w:val="00A47790"/>
    <w:rsid w:val="00A50095"/>
    <w:rsid w:val="00A54CFA"/>
    <w:rsid w:val="00A6080E"/>
    <w:rsid w:val="00A633EE"/>
    <w:rsid w:val="00A66D7A"/>
    <w:rsid w:val="00A6766D"/>
    <w:rsid w:val="00A73686"/>
    <w:rsid w:val="00A75BE3"/>
    <w:rsid w:val="00A82CF9"/>
    <w:rsid w:val="00A84F0F"/>
    <w:rsid w:val="00A945F6"/>
    <w:rsid w:val="00A97F66"/>
    <w:rsid w:val="00AA2381"/>
    <w:rsid w:val="00AA325E"/>
    <w:rsid w:val="00AA34AA"/>
    <w:rsid w:val="00AA7763"/>
    <w:rsid w:val="00AB1B70"/>
    <w:rsid w:val="00AB32AB"/>
    <w:rsid w:val="00AB41A5"/>
    <w:rsid w:val="00AB6CF2"/>
    <w:rsid w:val="00AC5D04"/>
    <w:rsid w:val="00AC751B"/>
    <w:rsid w:val="00AD0B73"/>
    <w:rsid w:val="00AD0DC2"/>
    <w:rsid w:val="00AE196F"/>
    <w:rsid w:val="00AE1DB7"/>
    <w:rsid w:val="00AE2A48"/>
    <w:rsid w:val="00AE2A9B"/>
    <w:rsid w:val="00AE68CC"/>
    <w:rsid w:val="00AF4011"/>
    <w:rsid w:val="00B00721"/>
    <w:rsid w:val="00B04471"/>
    <w:rsid w:val="00B16A67"/>
    <w:rsid w:val="00B17AE6"/>
    <w:rsid w:val="00B21CC2"/>
    <w:rsid w:val="00B23AEC"/>
    <w:rsid w:val="00B2528A"/>
    <w:rsid w:val="00B30E0D"/>
    <w:rsid w:val="00B31803"/>
    <w:rsid w:val="00B320FB"/>
    <w:rsid w:val="00B33363"/>
    <w:rsid w:val="00B33642"/>
    <w:rsid w:val="00B3409E"/>
    <w:rsid w:val="00B42DBC"/>
    <w:rsid w:val="00B5143E"/>
    <w:rsid w:val="00B53AC1"/>
    <w:rsid w:val="00B6063E"/>
    <w:rsid w:val="00B63BB9"/>
    <w:rsid w:val="00B6532C"/>
    <w:rsid w:val="00B678AB"/>
    <w:rsid w:val="00B7124F"/>
    <w:rsid w:val="00B74F81"/>
    <w:rsid w:val="00B77F7E"/>
    <w:rsid w:val="00B801B4"/>
    <w:rsid w:val="00B83FE3"/>
    <w:rsid w:val="00B85879"/>
    <w:rsid w:val="00B8771C"/>
    <w:rsid w:val="00B87A6F"/>
    <w:rsid w:val="00B90928"/>
    <w:rsid w:val="00B92667"/>
    <w:rsid w:val="00B95165"/>
    <w:rsid w:val="00BA4309"/>
    <w:rsid w:val="00BB0E76"/>
    <w:rsid w:val="00BB1787"/>
    <w:rsid w:val="00BB32E8"/>
    <w:rsid w:val="00BB6E2D"/>
    <w:rsid w:val="00BB7076"/>
    <w:rsid w:val="00BB7140"/>
    <w:rsid w:val="00BB7372"/>
    <w:rsid w:val="00BC2633"/>
    <w:rsid w:val="00BC45FC"/>
    <w:rsid w:val="00BC76C5"/>
    <w:rsid w:val="00BC7A7C"/>
    <w:rsid w:val="00BD08BA"/>
    <w:rsid w:val="00BD15F1"/>
    <w:rsid w:val="00BD1BB2"/>
    <w:rsid w:val="00BD4AC1"/>
    <w:rsid w:val="00BD5217"/>
    <w:rsid w:val="00BD62D3"/>
    <w:rsid w:val="00BD77C6"/>
    <w:rsid w:val="00BD7856"/>
    <w:rsid w:val="00BF0819"/>
    <w:rsid w:val="00BF0E62"/>
    <w:rsid w:val="00BF2C8F"/>
    <w:rsid w:val="00BF5EFE"/>
    <w:rsid w:val="00C03D26"/>
    <w:rsid w:val="00C04F63"/>
    <w:rsid w:val="00C062FD"/>
    <w:rsid w:val="00C06FCF"/>
    <w:rsid w:val="00C14A4F"/>
    <w:rsid w:val="00C20291"/>
    <w:rsid w:val="00C24748"/>
    <w:rsid w:val="00C2546F"/>
    <w:rsid w:val="00C26502"/>
    <w:rsid w:val="00C37692"/>
    <w:rsid w:val="00C37A65"/>
    <w:rsid w:val="00C427C9"/>
    <w:rsid w:val="00C4326E"/>
    <w:rsid w:val="00C43A03"/>
    <w:rsid w:val="00C44CAF"/>
    <w:rsid w:val="00C463C7"/>
    <w:rsid w:val="00C466D2"/>
    <w:rsid w:val="00C5597D"/>
    <w:rsid w:val="00C656B6"/>
    <w:rsid w:val="00C67829"/>
    <w:rsid w:val="00C70E0D"/>
    <w:rsid w:val="00C7710D"/>
    <w:rsid w:val="00C778DB"/>
    <w:rsid w:val="00C83409"/>
    <w:rsid w:val="00C854D7"/>
    <w:rsid w:val="00C928A4"/>
    <w:rsid w:val="00C9292D"/>
    <w:rsid w:val="00C94286"/>
    <w:rsid w:val="00C95E07"/>
    <w:rsid w:val="00C97452"/>
    <w:rsid w:val="00CA4E95"/>
    <w:rsid w:val="00CB3F0A"/>
    <w:rsid w:val="00CB524B"/>
    <w:rsid w:val="00CB59C9"/>
    <w:rsid w:val="00CB69E8"/>
    <w:rsid w:val="00CC4863"/>
    <w:rsid w:val="00CC49F6"/>
    <w:rsid w:val="00CC4AAF"/>
    <w:rsid w:val="00CC5E7F"/>
    <w:rsid w:val="00CD16ED"/>
    <w:rsid w:val="00CD525C"/>
    <w:rsid w:val="00CD6413"/>
    <w:rsid w:val="00CD669C"/>
    <w:rsid w:val="00CE1173"/>
    <w:rsid w:val="00CE1B69"/>
    <w:rsid w:val="00CE4B86"/>
    <w:rsid w:val="00CE7A7E"/>
    <w:rsid w:val="00CF3E7F"/>
    <w:rsid w:val="00CF519E"/>
    <w:rsid w:val="00CF7157"/>
    <w:rsid w:val="00D0043E"/>
    <w:rsid w:val="00D0339F"/>
    <w:rsid w:val="00D04DDF"/>
    <w:rsid w:val="00D05631"/>
    <w:rsid w:val="00D060D3"/>
    <w:rsid w:val="00D11CF2"/>
    <w:rsid w:val="00D13151"/>
    <w:rsid w:val="00D139FD"/>
    <w:rsid w:val="00D1593A"/>
    <w:rsid w:val="00D15DF5"/>
    <w:rsid w:val="00D16068"/>
    <w:rsid w:val="00D162BF"/>
    <w:rsid w:val="00D16A72"/>
    <w:rsid w:val="00D16B0B"/>
    <w:rsid w:val="00D17A57"/>
    <w:rsid w:val="00D22CEF"/>
    <w:rsid w:val="00D23EA6"/>
    <w:rsid w:val="00D25AD1"/>
    <w:rsid w:val="00D25B65"/>
    <w:rsid w:val="00D26B3B"/>
    <w:rsid w:val="00D27CC8"/>
    <w:rsid w:val="00D34C18"/>
    <w:rsid w:val="00D430A1"/>
    <w:rsid w:val="00D44A69"/>
    <w:rsid w:val="00D46ACF"/>
    <w:rsid w:val="00D53926"/>
    <w:rsid w:val="00D54618"/>
    <w:rsid w:val="00D64DBA"/>
    <w:rsid w:val="00D65199"/>
    <w:rsid w:val="00D66773"/>
    <w:rsid w:val="00D66CBE"/>
    <w:rsid w:val="00D71E33"/>
    <w:rsid w:val="00D73B19"/>
    <w:rsid w:val="00D74CE4"/>
    <w:rsid w:val="00D74EA2"/>
    <w:rsid w:val="00D75ABE"/>
    <w:rsid w:val="00D7698D"/>
    <w:rsid w:val="00D777A0"/>
    <w:rsid w:val="00D801D5"/>
    <w:rsid w:val="00D82471"/>
    <w:rsid w:val="00D840F6"/>
    <w:rsid w:val="00D8749E"/>
    <w:rsid w:val="00D87A0E"/>
    <w:rsid w:val="00D95770"/>
    <w:rsid w:val="00D976D3"/>
    <w:rsid w:val="00D97E92"/>
    <w:rsid w:val="00DA0F37"/>
    <w:rsid w:val="00DA55EC"/>
    <w:rsid w:val="00DA5E1E"/>
    <w:rsid w:val="00DA5FA0"/>
    <w:rsid w:val="00DB3C6C"/>
    <w:rsid w:val="00DB4315"/>
    <w:rsid w:val="00DC03B6"/>
    <w:rsid w:val="00DC14BA"/>
    <w:rsid w:val="00DC15AB"/>
    <w:rsid w:val="00DC1FCE"/>
    <w:rsid w:val="00DC3FE2"/>
    <w:rsid w:val="00DC72F3"/>
    <w:rsid w:val="00DC7931"/>
    <w:rsid w:val="00DC7980"/>
    <w:rsid w:val="00DD3662"/>
    <w:rsid w:val="00DD4188"/>
    <w:rsid w:val="00DD49BB"/>
    <w:rsid w:val="00DD73A1"/>
    <w:rsid w:val="00DE1F7A"/>
    <w:rsid w:val="00DE3A28"/>
    <w:rsid w:val="00DE6335"/>
    <w:rsid w:val="00DE6C0C"/>
    <w:rsid w:val="00DF1D5A"/>
    <w:rsid w:val="00DF4E46"/>
    <w:rsid w:val="00E01F54"/>
    <w:rsid w:val="00E028FA"/>
    <w:rsid w:val="00E127CF"/>
    <w:rsid w:val="00E15EA3"/>
    <w:rsid w:val="00E173FB"/>
    <w:rsid w:val="00E20517"/>
    <w:rsid w:val="00E21F6F"/>
    <w:rsid w:val="00E24BBE"/>
    <w:rsid w:val="00E3103E"/>
    <w:rsid w:val="00E325A3"/>
    <w:rsid w:val="00E44A81"/>
    <w:rsid w:val="00E44FE8"/>
    <w:rsid w:val="00E4533C"/>
    <w:rsid w:val="00E468B0"/>
    <w:rsid w:val="00E50EB6"/>
    <w:rsid w:val="00E548A9"/>
    <w:rsid w:val="00E60158"/>
    <w:rsid w:val="00E605EC"/>
    <w:rsid w:val="00E6125E"/>
    <w:rsid w:val="00E61EA0"/>
    <w:rsid w:val="00E63CED"/>
    <w:rsid w:val="00E66B4F"/>
    <w:rsid w:val="00E67E86"/>
    <w:rsid w:val="00E739D3"/>
    <w:rsid w:val="00E73E20"/>
    <w:rsid w:val="00E7402D"/>
    <w:rsid w:val="00E80132"/>
    <w:rsid w:val="00E827F5"/>
    <w:rsid w:val="00E84838"/>
    <w:rsid w:val="00E84882"/>
    <w:rsid w:val="00E85CA1"/>
    <w:rsid w:val="00E8613D"/>
    <w:rsid w:val="00E94A8B"/>
    <w:rsid w:val="00E96634"/>
    <w:rsid w:val="00EA155B"/>
    <w:rsid w:val="00EA3EC0"/>
    <w:rsid w:val="00EA6BFF"/>
    <w:rsid w:val="00EB078B"/>
    <w:rsid w:val="00EB1CBA"/>
    <w:rsid w:val="00EB226B"/>
    <w:rsid w:val="00EB644B"/>
    <w:rsid w:val="00EB7807"/>
    <w:rsid w:val="00EC337B"/>
    <w:rsid w:val="00EC35CD"/>
    <w:rsid w:val="00EC3D0C"/>
    <w:rsid w:val="00EC4884"/>
    <w:rsid w:val="00EC6120"/>
    <w:rsid w:val="00EC69CE"/>
    <w:rsid w:val="00ED2A30"/>
    <w:rsid w:val="00ED3210"/>
    <w:rsid w:val="00ED4179"/>
    <w:rsid w:val="00EE5221"/>
    <w:rsid w:val="00EE5C00"/>
    <w:rsid w:val="00EF4006"/>
    <w:rsid w:val="00EF409D"/>
    <w:rsid w:val="00EF40F9"/>
    <w:rsid w:val="00F06E40"/>
    <w:rsid w:val="00F0780D"/>
    <w:rsid w:val="00F07A1A"/>
    <w:rsid w:val="00F07CCC"/>
    <w:rsid w:val="00F128DC"/>
    <w:rsid w:val="00F12D9D"/>
    <w:rsid w:val="00F213C2"/>
    <w:rsid w:val="00F24151"/>
    <w:rsid w:val="00F3214E"/>
    <w:rsid w:val="00F379A0"/>
    <w:rsid w:val="00F401B6"/>
    <w:rsid w:val="00F44382"/>
    <w:rsid w:val="00F46483"/>
    <w:rsid w:val="00F500C4"/>
    <w:rsid w:val="00F51886"/>
    <w:rsid w:val="00F54A40"/>
    <w:rsid w:val="00F5631F"/>
    <w:rsid w:val="00F66959"/>
    <w:rsid w:val="00F70368"/>
    <w:rsid w:val="00F710E8"/>
    <w:rsid w:val="00F71F2D"/>
    <w:rsid w:val="00F7221D"/>
    <w:rsid w:val="00F7241F"/>
    <w:rsid w:val="00F73C95"/>
    <w:rsid w:val="00F81B9A"/>
    <w:rsid w:val="00F867AD"/>
    <w:rsid w:val="00F87564"/>
    <w:rsid w:val="00F90955"/>
    <w:rsid w:val="00F93F19"/>
    <w:rsid w:val="00F949C5"/>
    <w:rsid w:val="00F95F70"/>
    <w:rsid w:val="00FA06D6"/>
    <w:rsid w:val="00FA17BC"/>
    <w:rsid w:val="00FA20CC"/>
    <w:rsid w:val="00FA5EC6"/>
    <w:rsid w:val="00FA6AA0"/>
    <w:rsid w:val="00FB6433"/>
    <w:rsid w:val="00FC3CFD"/>
    <w:rsid w:val="00FD0753"/>
    <w:rsid w:val="00FD0E0E"/>
    <w:rsid w:val="00FD165A"/>
    <w:rsid w:val="00FD31AC"/>
    <w:rsid w:val="00FD3D7E"/>
    <w:rsid w:val="00FD5A41"/>
    <w:rsid w:val="00FF028E"/>
    <w:rsid w:val="00FF2072"/>
    <w:rsid w:val="00FF613E"/>
    <w:rsid w:val="00FF6B7B"/>
    <w:rsid w:val="00FF7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646E4"/>
  <w15:chartTrackingRefBased/>
  <w15:docId w15:val="{FE24E7E8-75E3-4E35-A0D3-0C20E2813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470"/>
    <w:pPr>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3470"/>
    <w:rPr>
      <w:color w:val="0563C1" w:themeColor="hyperlink"/>
      <w:u w:val="single"/>
    </w:rPr>
  </w:style>
  <w:style w:type="paragraph" w:styleId="ListParagraph">
    <w:name w:val="List Paragraph"/>
    <w:basedOn w:val="Normal"/>
    <w:uiPriority w:val="34"/>
    <w:qFormat/>
    <w:rsid w:val="00D162BF"/>
    <w:pPr>
      <w:ind w:left="720"/>
      <w:contextualSpacing/>
    </w:pPr>
  </w:style>
  <w:style w:type="character" w:styleId="UnresolvedMention">
    <w:name w:val="Unresolved Mention"/>
    <w:basedOn w:val="DefaultParagraphFont"/>
    <w:uiPriority w:val="99"/>
    <w:semiHidden/>
    <w:unhideWhenUsed/>
    <w:rsid w:val="00D159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53769">
      <w:bodyDiv w:val="1"/>
      <w:marLeft w:val="0"/>
      <w:marRight w:val="0"/>
      <w:marTop w:val="0"/>
      <w:marBottom w:val="0"/>
      <w:divBdr>
        <w:top w:val="none" w:sz="0" w:space="0" w:color="auto"/>
        <w:left w:val="none" w:sz="0" w:space="0" w:color="auto"/>
        <w:bottom w:val="none" w:sz="0" w:space="0" w:color="auto"/>
        <w:right w:val="none" w:sz="0" w:space="0" w:color="auto"/>
      </w:divBdr>
    </w:div>
    <w:div w:id="87315308">
      <w:bodyDiv w:val="1"/>
      <w:marLeft w:val="0"/>
      <w:marRight w:val="0"/>
      <w:marTop w:val="0"/>
      <w:marBottom w:val="0"/>
      <w:divBdr>
        <w:top w:val="none" w:sz="0" w:space="0" w:color="auto"/>
        <w:left w:val="none" w:sz="0" w:space="0" w:color="auto"/>
        <w:bottom w:val="none" w:sz="0" w:space="0" w:color="auto"/>
        <w:right w:val="none" w:sz="0" w:space="0" w:color="auto"/>
      </w:divBdr>
    </w:div>
    <w:div w:id="121965812">
      <w:bodyDiv w:val="1"/>
      <w:marLeft w:val="0"/>
      <w:marRight w:val="0"/>
      <w:marTop w:val="0"/>
      <w:marBottom w:val="0"/>
      <w:divBdr>
        <w:top w:val="none" w:sz="0" w:space="0" w:color="auto"/>
        <w:left w:val="none" w:sz="0" w:space="0" w:color="auto"/>
        <w:bottom w:val="none" w:sz="0" w:space="0" w:color="auto"/>
        <w:right w:val="none" w:sz="0" w:space="0" w:color="auto"/>
      </w:divBdr>
    </w:div>
    <w:div w:id="266935864">
      <w:bodyDiv w:val="1"/>
      <w:marLeft w:val="0"/>
      <w:marRight w:val="0"/>
      <w:marTop w:val="0"/>
      <w:marBottom w:val="0"/>
      <w:divBdr>
        <w:top w:val="none" w:sz="0" w:space="0" w:color="auto"/>
        <w:left w:val="none" w:sz="0" w:space="0" w:color="auto"/>
        <w:bottom w:val="none" w:sz="0" w:space="0" w:color="auto"/>
        <w:right w:val="none" w:sz="0" w:space="0" w:color="auto"/>
      </w:divBdr>
    </w:div>
    <w:div w:id="395204084">
      <w:bodyDiv w:val="1"/>
      <w:marLeft w:val="0"/>
      <w:marRight w:val="0"/>
      <w:marTop w:val="0"/>
      <w:marBottom w:val="0"/>
      <w:divBdr>
        <w:top w:val="none" w:sz="0" w:space="0" w:color="auto"/>
        <w:left w:val="none" w:sz="0" w:space="0" w:color="auto"/>
        <w:bottom w:val="none" w:sz="0" w:space="0" w:color="auto"/>
        <w:right w:val="none" w:sz="0" w:space="0" w:color="auto"/>
      </w:divBdr>
    </w:div>
    <w:div w:id="550069311">
      <w:bodyDiv w:val="1"/>
      <w:marLeft w:val="0"/>
      <w:marRight w:val="0"/>
      <w:marTop w:val="0"/>
      <w:marBottom w:val="0"/>
      <w:divBdr>
        <w:top w:val="none" w:sz="0" w:space="0" w:color="auto"/>
        <w:left w:val="none" w:sz="0" w:space="0" w:color="auto"/>
        <w:bottom w:val="none" w:sz="0" w:space="0" w:color="auto"/>
        <w:right w:val="none" w:sz="0" w:space="0" w:color="auto"/>
      </w:divBdr>
    </w:div>
    <w:div w:id="687831195">
      <w:bodyDiv w:val="1"/>
      <w:marLeft w:val="0"/>
      <w:marRight w:val="0"/>
      <w:marTop w:val="0"/>
      <w:marBottom w:val="0"/>
      <w:divBdr>
        <w:top w:val="none" w:sz="0" w:space="0" w:color="auto"/>
        <w:left w:val="none" w:sz="0" w:space="0" w:color="auto"/>
        <w:bottom w:val="none" w:sz="0" w:space="0" w:color="auto"/>
        <w:right w:val="none" w:sz="0" w:space="0" w:color="auto"/>
      </w:divBdr>
    </w:div>
    <w:div w:id="919021627">
      <w:bodyDiv w:val="1"/>
      <w:marLeft w:val="0"/>
      <w:marRight w:val="0"/>
      <w:marTop w:val="0"/>
      <w:marBottom w:val="0"/>
      <w:divBdr>
        <w:top w:val="none" w:sz="0" w:space="0" w:color="auto"/>
        <w:left w:val="none" w:sz="0" w:space="0" w:color="auto"/>
        <w:bottom w:val="none" w:sz="0" w:space="0" w:color="auto"/>
        <w:right w:val="none" w:sz="0" w:space="0" w:color="auto"/>
      </w:divBdr>
    </w:div>
    <w:div w:id="1000234822">
      <w:bodyDiv w:val="1"/>
      <w:marLeft w:val="0"/>
      <w:marRight w:val="0"/>
      <w:marTop w:val="0"/>
      <w:marBottom w:val="0"/>
      <w:divBdr>
        <w:top w:val="none" w:sz="0" w:space="0" w:color="auto"/>
        <w:left w:val="none" w:sz="0" w:space="0" w:color="auto"/>
        <w:bottom w:val="none" w:sz="0" w:space="0" w:color="auto"/>
        <w:right w:val="none" w:sz="0" w:space="0" w:color="auto"/>
      </w:divBdr>
    </w:div>
    <w:div w:id="1102652719">
      <w:bodyDiv w:val="1"/>
      <w:marLeft w:val="0"/>
      <w:marRight w:val="0"/>
      <w:marTop w:val="0"/>
      <w:marBottom w:val="0"/>
      <w:divBdr>
        <w:top w:val="none" w:sz="0" w:space="0" w:color="auto"/>
        <w:left w:val="none" w:sz="0" w:space="0" w:color="auto"/>
        <w:bottom w:val="none" w:sz="0" w:space="0" w:color="auto"/>
        <w:right w:val="none" w:sz="0" w:space="0" w:color="auto"/>
      </w:divBdr>
    </w:div>
    <w:div w:id="1367562081">
      <w:bodyDiv w:val="1"/>
      <w:marLeft w:val="0"/>
      <w:marRight w:val="0"/>
      <w:marTop w:val="0"/>
      <w:marBottom w:val="0"/>
      <w:divBdr>
        <w:top w:val="none" w:sz="0" w:space="0" w:color="auto"/>
        <w:left w:val="none" w:sz="0" w:space="0" w:color="auto"/>
        <w:bottom w:val="none" w:sz="0" w:space="0" w:color="auto"/>
        <w:right w:val="none" w:sz="0" w:space="0" w:color="auto"/>
      </w:divBdr>
    </w:div>
    <w:div w:id="1395425099">
      <w:bodyDiv w:val="1"/>
      <w:marLeft w:val="0"/>
      <w:marRight w:val="0"/>
      <w:marTop w:val="0"/>
      <w:marBottom w:val="0"/>
      <w:divBdr>
        <w:top w:val="none" w:sz="0" w:space="0" w:color="auto"/>
        <w:left w:val="none" w:sz="0" w:space="0" w:color="auto"/>
        <w:bottom w:val="none" w:sz="0" w:space="0" w:color="auto"/>
        <w:right w:val="none" w:sz="0" w:space="0" w:color="auto"/>
      </w:divBdr>
    </w:div>
    <w:div w:id="1809081786">
      <w:bodyDiv w:val="1"/>
      <w:marLeft w:val="0"/>
      <w:marRight w:val="0"/>
      <w:marTop w:val="0"/>
      <w:marBottom w:val="0"/>
      <w:divBdr>
        <w:top w:val="none" w:sz="0" w:space="0" w:color="auto"/>
        <w:left w:val="none" w:sz="0" w:space="0" w:color="auto"/>
        <w:bottom w:val="none" w:sz="0" w:space="0" w:color="auto"/>
        <w:right w:val="none" w:sz="0" w:space="0" w:color="auto"/>
      </w:divBdr>
    </w:div>
    <w:div w:id="1837575334">
      <w:bodyDiv w:val="1"/>
      <w:marLeft w:val="0"/>
      <w:marRight w:val="0"/>
      <w:marTop w:val="0"/>
      <w:marBottom w:val="0"/>
      <w:divBdr>
        <w:top w:val="none" w:sz="0" w:space="0" w:color="auto"/>
        <w:left w:val="none" w:sz="0" w:space="0" w:color="auto"/>
        <w:bottom w:val="none" w:sz="0" w:space="0" w:color="auto"/>
        <w:right w:val="none" w:sz="0" w:space="0" w:color="auto"/>
      </w:divBdr>
    </w:div>
    <w:div w:id="1949269611">
      <w:bodyDiv w:val="1"/>
      <w:marLeft w:val="0"/>
      <w:marRight w:val="0"/>
      <w:marTop w:val="0"/>
      <w:marBottom w:val="0"/>
      <w:divBdr>
        <w:top w:val="none" w:sz="0" w:space="0" w:color="auto"/>
        <w:left w:val="none" w:sz="0" w:space="0" w:color="auto"/>
        <w:bottom w:val="none" w:sz="0" w:space="0" w:color="auto"/>
        <w:right w:val="none" w:sz="0" w:space="0" w:color="auto"/>
      </w:divBdr>
    </w:div>
    <w:div w:id="2076976481">
      <w:bodyDiv w:val="1"/>
      <w:marLeft w:val="0"/>
      <w:marRight w:val="0"/>
      <w:marTop w:val="0"/>
      <w:marBottom w:val="0"/>
      <w:divBdr>
        <w:top w:val="none" w:sz="0" w:space="0" w:color="auto"/>
        <w:left w:val="none" w:sz="0" w:space="0" w:color="auto"/>
        <w:bottom w:val="none" w:sz="0" w:space="0" w:color="auto"/>
        <w:right w:val="none" w:sz="0" w:space="0" w:color="auto"/>
      </w:divBdr>
    </w:div>
    <w:div w:id="208282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ispolicyforum.org/research/state-tax-burden-up-but-overall-burden-still-fallin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3C330-FB51-441F-8B02-7CB72EF9B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339</Words>
  <Characters>1936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msomm</dc:creator>
  <cp:keywords/>
  <dc:description/>
  <cp:lastModifiedBy>Mark Sommerhauser</cp:lastModifiedBy>
  <cp:revision>4</cp:revision>
  <dcterms:created xsi:type="dcterms:W3CDTF">2026-08-19T17:30:00Z</dcterms:created>
  <dcterms:modified xsi:type="dcterms:W3CDTF">2026-08-19T20:10:00Z</dcterms:modified>
</cp:coreProperties>
</file>