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57691" w14:textId="1CB6AE7D" w:rsidR="002D3892" w:rsidRDefault="008F3470" w:rsidP="004537E0">
      <w:pPr>
        <w:rPr>
          <w:rFonts w:ascii="Franklin Gothic Book" w:hAnsi="Franklin Gothic Book" w:cstheme="minorHAnsi"/>
          <w:bCs/>
          <w:iCs/>
        </w:rPr>
      </w:pPr>
      <w:r w:rsidRPr="00E21F6F">
        <w:rPr>
          <w:rFonts w:ascii="Franklin Gothic Book" w:hAnsi="Franklin Gothic Book" w:cstheme="minorHAnsi"/>
          <w:b/>
        </w:rPr>
        <w:t>Fiscal Facts:</w:t>
      </w:r>
      <w:r w:rsidR="0051510B">
        <w:rPr>
          <w:rFonts w:ascii="Franklin Gothic Book" w:hAnsi="Franklin Gothic Book" w:cstheme="minorHAnsi"/>
          <w:b/>
        </w:rPr>
        <w:t xml:space="preserve"> </w:t>
      </w:r>
      <w:r w:rsidR="004537E0" w:rsidRPr="004537E0">
        <w:rPr>
          <w:rFonts w:ascii="Franklin Gothic Book" w:hAnsi="Franklin Gothic Book" w:cstheme="minorHAnsi"/>
          <w:b/>
        </w:rPr>
        <w:t>Brain Drain Erodes State’s Talent Potential</w:t>
      </w:r>
    </w:p>
    <w:p w14:paraId="78889DD4" w14:textId="2750A82F" w:rsidR="00477163" w:rsidRDefault="00477163" w:rsidP="0051510B">
      <w:pPr>
        <w:rPr>
          <w:rFonts w:ascii="Franklin Gothic Book" w:hAnsi="Franklin Gothic Book" w:cstheme="minorHAnsi"/>
          <w:bCs/>
          <w:iCs/>
        </w:rPr>
      </w:pPr>
    </w:p>
    <w:p w14:paraId="003B5A13" w14:textId="0056943B" w:rsidR="004537E0" w:rsidRDefault="004537E0" w:rsidP="0051510B">
      <w:pPr>
        <w:rPr>
          <w:rFonts w:ascii="Franklin Gothic Book" w:hAnsi="Franklin Gothic Book" w:cstheme="minorHAnsi"/>
          <w:bCs/>
          <w:iCs/>
        </w:rPr>
      </w:pPr>
      <w:r w:rsidRPr="004537E0">
        <w:rPr>
          <w:rFonts w:ascii="Franklin Gothic Book" w:hAnsi="Franklin Gothic Book" w:cstheme="minorHAnsi"/>
          <w:bCs/>
          <w:iCs/>
        </w:rPr>
        <w:t>Wisconsin-born adults who have moved to other states are more likely to be college educated than th</w:t>
      </w:r>
      <w:r>
        <w:rPr>
          <w:rFonts w:ascii="Franklin Gothic Book" w:hAnsi="Franklin Gothic Book" w:cstheme="minorHAnsi"/>
          <w:bCs/>
          <w:iCs/>
        </w:rPr>
        <w:t>eir counterparts</w:t>
      </w:r>
      <w:r w:rsidRPr="004537E0">
        <w:rPr>
          <w:rFonts w:ascii="Franklin Gothic Book" w:hAnsi="Franklin Gothic Book" w:cstheme="minorHAnsi"/>
          <w:bCs/>
          <w:iCs/>
        </w:rPr>
        <w:t xml:space="preserve"> born in other states who move</w:t>
      </w:r>
      <w:r>
        <w:rPr>
          <w:rFonts w:ascii="Franklin Gothic Book" w:hAnsi="Franklin Gothic Book" w:cstheme="minorHAnsi"/>
          <w:bCs/>
          <w:iCs/>
        </w:rPr>
        <w:t xml:space="preserve"> </w:t>
      </w:r>
      <w:r w:rsidRPr="004537E0">
        <w:rPr>
          <w:rFonts w:ascii="Franklin Gothic Book" w:hAnsi="Franklin Gothic Book" w:cstheme="minorHAnsi"/>
          <w:bCs/>
          <w:iCs/>
        </w:rPr>
        <w:t>to Wisconsin, producing a net brain drain rate that is among the worst in the nation.</w:t>
      </w:r>
    </w:p>
    <w:p w14:paraId="634D2FA7" w14:textId="77777777" w:rsidR="004537E0" w:rsidRDefault="004537E0" w:rsidP="0051510B">
      <w:pPr>
        <w:rPr>
          <w:rFonts w:ascii="Franklin Gothic Book" w:hAnsi="Franklin Gothic Book" w:cstheme="minorHAnsi"/>
          <w:bCs/>
          <w:iCs/>
        </w:rPr>
      </w:pPr>
    </w:p>
    <w:p w14:paraId="5C50E472" w14:textId="186C4F1F" w:rsidR="004537E0" w:rsidRDefault="003945FB" w:rsidP="0051510B">
      <w:pPr>
        <w:rPr>
          <w:rFonts w:ascii="Franklin Gothic Book" w:hAnsi="Franklin Gothic Book" w:cstheme="minorHAnsi"/>
          <w:bCs/>
          <w:iCs/>
        </w:rPr>
      </w:pPr>
      <w:r>
        <w:rPr>
          <w:rFonts w:ascii="Franklin Gothic Book" w:hAnsi="Franklin Gothic Book" w:cstheme="minorHAnsi"/>
          <w:bCs/>
          <w:iCs/>
        </w:rPr>
        <w:t xml:space="preserve">While </w:t>
      </w:r>
      <w:r w:rsidRPr="003945FB">
        <w:rPr>
          <w:rFonts w:ascii="Franklin Gothic Book" w:hAnsi="Franklin Gothic Book" w:cstheme="minorHAnsi"/>
          <w:bCs/>
          <w:iCs/>
        </w:rPr>
        <w:t>this finding appears concerning at first glance, there are mitigating factors</w:t>
      </w:r>
      <w:r>
        <w:rPr>
          <w:rFonts w:ascii="Franklin Gothic Book" w:hAnsi="Franklin Gothic Book" w:cstheme="minorHAnsi"/>
          <w:bCs/>
          <w:iCs/>
        </w:rPr>
        <w:t>. P</w:t>
      </w:r>
      <w:r w:rsidR="004537E0" w:rsidRPr="004537E0">
        <w:rPr>
          <w:rFonts w:ascii="Franklin Gothic Book" w:hAnsi="Franklin Gothic Book" w:cstheme="minorHAnsi"/>
          <w:bCs/>
          <w:iCs/>
        </w:rPr>
        <w:t>eople born in Wisconsin are more highly educated than Americans overall, and at least since 2020, the state has added more residents than it has lost through domestic migration. As a result, educational attainment among current Wisconsin residents remains close to the national average.</w:t>
      </w:r>
    </w:p>
    <w:p w14:paraId="3F5876D8" w14:textId="3FD41B03" w:rsidR="004537E0" w:rsidRDefault="004537E0" w:rsidP="0051510B">
      <w:pPr>
        <w:rPr>
          <w:rFonts w:ascii="Franklin Gothic Book" w:hAnsi="Franklin Gothic Book" w:cstheme="minorHAnsi"/>
          <w:bCs/>
          <w:iCs/>
        </w:rPr>
      </w:pPr>
    </w:p>
    <w:p w14:paraId="0B0C7B3C" w14:textId="04527827" w:rsidR="00C06FCF" w:rsidRDefault="004537E0" w:rsidP="0051510B">
      <w:pPr>
        <w:rPr>
          <w:rFonts w:ascii="Franklin Gothic Book" w:hAnsi="Franklin Gothic Book" w:cstheme="minorHAnsi"/>
          <w:bCs/>
          <w:iCs/>
        </w:rPr>
      </w:pPr>
      <w:r>
        <w:rPr>
          <w:rFonts w:ascii="Franklin Gothic Book" w:hAnsi="Franklin Gothic Book" w:cstheme="minorHAnsi"/>
          <w:bCs/>
          <w:iCs/>
        </w:rPr>
        <w:t xml:space="preserve">Our state’s challenges with brain drain are longstanding and well-documented. </w:t>
      </w:r>
      <w:r w:rsidR="00C06FCF">
        <w:rPr>
          <w:rFonts w:ascii="Franklin Gothic Book" w:hAnsi="Franklin Gothic Book" w:cstheme="minorHAnsi"/>
          <w:bCs/>
          <w:iCs/>
        </w:rPr>
        <w:t xml:space="preserve">While methods used to measure this phenomenon may differ, for this report we use methods </w:t>
      </w:r>
      <w:r w:rsidR="00DE1F7A">
        <w:rPr>
          <w:rFonts w:ascii="Franklin Gothic Book" w:hAnsi="Franklin Gothic Book" w:cstheme="minorHAnsi"/>
          <w:bCs/>
          <w:iCs/>
        </w:rPr>
        <w:t xml:space="preserve">consistent with </w:t>
      </w:r>
      <w:r w:rsidR="00C06FCF" w:rsidRPr="00C06FCF">
        <w:rPr>
          <w:rFonts w:ascii="Franklin Gothic Book" w:hAnsi="Franklin Gothic Book" w:cstheme="minorHAnsi"/>
          <w:bCs/>
          <w:iCs/>
        </w:rPr>
        <w:t xml:space="preserve">our </w:t>
      </w:r>
      <w:hyperlink r:id="rId6" w:history="1">
        <w:r w:rsidR="00C06FCF" w:rsidRPr="00DE1F7A">
          <w:rPr>
            <w:rStyle w:val="Hyperlink"/>
            <w:rFonts w:ascii="Franklin Gothic Book" w:hAnsi="Franklin Gothic Book" w:cstheme="minorHAnsi"/>
            <w:bCs/>
            <w:iCs/>
          </w:rPr>
          <w:t>previous re</w:t>
        </w:r>
        <w:r w:rsidR="00DE1F7A" w:rsidRPr="00DE1F7A">
          <w:rPr>
            <w:rStyle w:val="Hyperlink"/>
            <w:rFonts w:ascii="Franklin Gothic Book" w:hAnsi="Franklin Gothic Book" w:cstheme="minorHAnsi"/>
            <w:bCs/>
            <w:iCs/>
          </w:rPr>
          <w:t>search</w:t>
        </w:r>
      </w:hyperlink>
      <w:r w:rsidR="00C06FCF" w:rsidRPr="00C06FCF">
        <w:rPr>
          <w:rFonts w:ascii="Franklin Gothic Book" w:hAnsi="Franklin Gothic Book" w:cstheme="minorHAnsi"/>
          <w:bCs/>
          <w:iCs/>
        </w:rPr>
        <w:t xml:space="preserve"> and</w:t>
      </w:r>
      <w:r w:rsidR="00C06FCF">
        <w:rPr>
          <w:rFonts w:ascii="Franklin Gothic Book" w:hAnsi="Franklin Gothic Book" w:cstheme="minorHAnsi"/>
          <w:bCs/>
          <w:iCs/>
        </w:rPr>
        <w:t xml:space="preserve"> with those</w:t>
      </w:r>
      <w:r w:rsidR="00C06FCF" w:rsidRPr="00C06FCF">
        <w:rPr>
          <w:rFonts w:ascii="Franklin Gothic Book" w:hAnsi="Franklin Gothic Book" w:cstheme="minorHAnsi"/>
          <w:bCs/>
          <w:iCs/>
        </w:rPr>
        <w:t xml:space="preserve"> used for a </w:t>
      </w:r>
      <w:hyperlink r:id="rId7" w:history="1">
        <w:r w:rsidR="00C06FCF" w:rsidRPr="00DE1F7A">
          <w:rPr>
            <w:rStyle w:val="Hyperlink"/>
            <w:rFonts w:ascii="Franklin Gothic Book" w:hAnsi="Franklin Gothic Book" w:cstheme="minorHAnsi"/>
            <w:bCs/>
            <w:iCs/>
          </w:rPr>
          <w:t>2019 study</w:t>
        </w:r>
      </w:hyperlink>
      <w:r w:rsidR="00C06FCF" w:rsidRPr="00C06FCF">
        <w:rPr>
          <w:rFonts w:ascii="Franklin Gothic Book" w:hAnsi="Franklin Gothic Book" w:cstheme="minorHAnsi"/>
          <w:bCs/>
          <w:iCs/>
        </w:rPr>
        <w:t xml:space="preserve"> by the Joint Economic Committee of the U.S. Congress</w:t>
      </w:r>
      <w:r w:rsidR="00C06FCF">
        <w:rPr>
          <w:rFonts w:ascii="Franklin Gothic Book" w:hAnsi="Franklin Gothic Book" w:cstheme="minorHAnsi"/>
          <w:bCs/>
          <w:iCs/>
        </w:rPr>
        <w:t xml:space="preserve">. </w:t>
      </w:r>
    </w:p>
    <w:p w14:paraId="53306B39" w14:textId="038E3A8F" w:rsidR="00C06FCF" w:rsidRDefault="00C06FCF" w:rsidP="0051510B">
      <w:pPr>
        <w:rPr>
          <w:rFonts w:ascii="Franklin Gothic Book" w:hAnsi="Franklin Gothic Book" w:cstheme="minorHAnsi"/>
          <w:bCs/>
          <w:iCs/>
        </w:rPr>
      </w:pPr>
    </w:p>
    <w:p w14:paraId="471D0646" w14:textId="4C711A02" w:rsidR="004537E0" w:rsidRDefault="00C06FCF" w:rsidP="0051510B">
      <w:pPr>
        <w:rPr>
          <w:rFonts w:ascii="Franklin Gothic Book" w:hAnsi="Franklin Gothic Book" w:cstheme="minorHAnsi"/>
          <w:bCs/>
          <w:iCs/>
        </w:rPr>
      </w:pPr>
      <w:r>
        <w:rPr>
          <w:rFonts w:ascii="Franklin Gothic Book" w:hAnsi="Franklin Gothic Book" w:cstheme="minorHAnsi"/>
          <w:bCs/>
          <w:iCs/>
        </w:rPr>
        <w:t>Our analysis includes U</w:t>
      </w:r>
      <w:r w:rsidRPr="00C06FCF">
        <w:rPr>
          <w:rFonts w:ascii="Franklin Gothic Book" w:hAnsi="Franklin Gothic Book" w:cstheme="minorHAnsi"/>
          <w:bCs/>
          <w:iCs/>
        </w:rPr>
        <w:t>.S.-born adults ages 31 to 40 from all 50</w:t>
      </w:r>
      <w:r>
        <w:rPr>
          <w:rFonts w:ascii="Franklin Gothic Book" w:hAnsi="Franklin Gothic Book" w:cstheme="minorHAnsi"/>
          <w:bCs/>
          <w:iCs/>
        </w:rPr>
        <w:t xml:space="preserve"> states. F</w:t>
      </w:r>
      <w:r w:rsidRPr="00C06FCF">
        <w:rPr>
          <w:rFonts w:ascii="Franklin Gothic Book" w:hAnsi="Franklin Gothic Book" w:cstheme="minorHAnsi"/>
          <w:bCs/>
          <w:iCs/>
        </w:rPr>
        <w:t>or each state, we compared the share of adults with a bachelor’s degree or higher among those born in the state who now live elsewhere (“leavers”) with the share among adults born in another state who now live here (“entrants”).</w:t>
      </w:r>
      <w:r w:rsidR="00EC3D0C">
        <w:rPr>
          <w:rFonts w:ascii="Franklin Gothic Book" w:hAnsi="Franklin Gothic Book" w:cstheme="minorHAnsi"/>
          <w:bCs/>
          <w:iCs/>
        </w:rPr>
        <w:t xml:space="preserve"> </w:t>
      </w:r>
      <w:r>
        <w:rPr>
          <w:rFonts w:ascii="Franklin Gothic Book" w:hAnsi="Franklin Gothic Book" w:cstheme="minorHAnsi"/>
          <w:bCs/>
          <w:iCs/>
        </w:rPr>
        <w:t>W</w:t>
      </w:r>
      <w:r w:rsidRPr="00C06FCF">
        <w:rPr>
          <w:rFonts w:ascii="Franklin Gothic Book" w:hAnsi="Franklin Gothic Book" w:cstheme="minorHAnsi"/>
          <w:bCs/>
          <w:iCs/>
        </w:rPr>
        <w:t>e focus on this age range to capture adults after most college-related moves occur but before retirement moves begin.</w:t>
      </w:r>
    </w:p>
    <w:p w14:paraId="5372247D" w14:textId="77777777" w:rsidR="00C06FCF" w:rsidRDefault="00C06FCF" w:rsidP="0051510B">
      <w:pPr>
        <w:rPr>
          <w:rFonts w:ascii="Franklin Gothic Book" w:hAnsi="Franklin Gothic Book" w:cstheme="minorHAnsi"/>
          <w:bCs/>
          <w:iCs/>
        </w:rPr>
      </w:pPr>
    </w:p>
    <w:p w14:paraId="2C201BBB" w14:textId="6A7816F8" w:rsidR="00B77F7E" w:rsidRDefault="00B77F7E" w:rsidP="00B77F7E">
      <w:pPr>
        <w:rPr>
          <w:rFonts w:ascii="Franklin Gothic Book" w:hAnsi="Franklin Gothic Book" w:cstheme="minorHAnsi"/>
          <w:bCs/>
          <w:iCs/>
        </w:rPr>
      </w:pPr>
      <w:r w:rsidRPr="00B77F7E">
        <w:rPr>
          <w:rFonts w:ascii="Franklin Gothic Book" w:hAnsi="Franklin Gothic Book" w:cstheme="minorHAnsi"/>
          <w:bCs/>
          <w:iCs/>
        </w:rPr>
        <w:t>Based on our analysis of data from the U.S. Census Bureau’s 2024 American Community Survey five-year estimates, we estimate that 59.8% of Wisconsin-born adults aged 31 to 40 who now live in another state have a bachelor’s degree or higher. In contrast, an estimated 45.2% of adults in that age group who were born in another state but now live in Wisconsin hold a bachelor’s degree or higher</w:t>
      </w:r>
      <w:r w:rsidR="003945FB">
        <w:rPr>
          <w:rFonts w:ascii="Franklin Gothic Book" w:hAnsi="Franklin Gothic Book" w:cstheme="minorHAnsi"/>
          <w:bCs/>
          <w:iCs/>
        </w:rPr>
        <w:t xml:space="preserve"> --</w:t>
      </w:r>
      <w:r w:rsidRPr="00B77F7E">
        <w:rPr>
          <w:rFonts w:ascii="Franklin Gothic Book" w:hAnsi="Franklin Gothic Book" w:cstheme="minorHAnsi"/>
          <w:bCs/>
          <w:iCs/>
        </w:rPr>
        <w:t xml:space="preserve"> a gap of 14.6 percentage points.</w:t>
      </w:r>
    </w:p>
    <w:p w14:paraId="05FFED9A" w14:textId="77777777" w:rsidR="00B77F7E" w:rsidRDefault="00B77F7E" w:rsidP="00B77F7E">
      <w:pPr>
        <w:rPr>
          <w:rFonts w:ascii="Franklin Gothic Book" w:hAnsi="Franklin Gothic Book" w:cstheme="minorHAnsi"/>
          <w:bCs/>
          <w:iCs/>
        </w:rPr>
      </w:pPr>
    </w:p>
    <w:p w14:paraId="1EF06B8D" w14:textId="478F0B4C" w:rsidR="004537E0" w:rsidRDefault="003945FB" w:rsidP="00B77F7E">
      <w:pPr>
        <w:rPr>
          <w:rFonts w:ascii="Franklin Gothic Book" w:hAnsi="Franklin Gothic Book" w:cstheme="minorHAnsi"/>
          <w:bCs/>
          <w:iCs/>
        </w:rPr>
      </w:pPr>
      <w:r>
        <w:rPr>
          <w:rFonts w:ascii="Franklin Gothic Book" w:hAnsi="Franklin Gothic Book" w:cstheme="minorHAnsi"/>
          <w:bCs/>
          <w:iCs/>
        </w:rPr>
        <w:t xml:space="preserve">By this measure, </w:t>
      </w:r>
      <w:r w:rsidR="00B77F7E" w:rsidRPr="00B77F7E">
        <w:rPr>
          <w:rFonts w:ascii="Franklin Gothic Book" w:hAnsi="Franklin Gothic Book" w:cstheme="minorHAnsi"/>
          <w:bCs/>
          <w:iCs/>
        </w:rPr>
        <w:t>Wisconsin’s net brain drain ranks second nationally</w:t>
      </w:r>
      <w:r w:rsidR="0047454B">
        <w:rPr>
          <w:rFonts w:ascii="Franklin Gothic Book" w:hAnsi="Franklin Gothic Book" w:cstheme="minorHAnsi"/>
          <w:bCs/>
          <w:iCs/>
        </w:rPr>
        <w:t xml:space="preserve"> among the states</w:t>
      </w:r>
      <w:r w:rsidR="00B77F7E" w:rsidRPr="00B77F7E">
        <w:rPr>
          <w:rFonts w:ascii="Franklin Gothic Book" w:hAnsi="Franklin Gothic Book" w:cstheme="minorHAnsi"/>
          <w:bCs/>
          <w:iCs/>
        </w:rPr>
        <w:t>, behind only North Dakota</w:t>
      </w:r>
      <w:r w:rsidR="00B77F7E">
        <w:rPr>
          <w:rFonts w:ascii="Franklin Gothic Book" w:hAnsi="Franklin Gothic Book" w:cstheme="minorHAnsi"/>
          <w:bCs/>
          <w:iCs/>
        </w:rPr>
        <w:t xml:space="preserve">. </w:t>
      </w:r>
      <w:r w:rsidR="00B77F7E" w:rsidRPr="00B77F7E">
        <w:rPr>
          <w:rFonts w:ascii="Franklin Gothic Book" w:hAnsi="Franklin Gothic Book" w:cstheme="minorHAnsi"/>
          <w:bCs/>
          <w:iCs/>
        </w:rPr>
        <w:t>Most other Midwestern states have experienced similarly high rates of net brain drain, with the exception of Illinois, which stands out as the region’s only net “brain</w:t>
      </w:r>
      <w:r w:rsidR="00B77F7E" w:rsidRPr="00B77F7E">
        <w:rPr>
          <w:rFonts w:ascii="Cambria Math" w:hAnsi="Cambria Math" w:cs="Cambria Math"/>
          <w:bCs/>
          <w:iCs/>
        </w:rPr>
        <w:t>‑</w:t>
      </w:r>
      <w:r w:rsidR="00B77F7E" w:rsidRPr="00B77F7E">
        <w:rPr>
          <w:rFonts w:ascii="Franklin Gothic Book" w:hAnsi="Franklin Gothic Book" w:cstheme="minorHAnsi"/>
          <w:bCs/>
          <w:iCs/>
        </w:rPr>
        <w:t>gain</w:t>
      </w:r>
      <w:r w:rsidR="00B77F7E" w:rsidRPr="00B77F7E">
        <w:rPr>
          <w:rFonts w:ascii="Franklin Gothic Book" w:hAnsi="Franklin Gothic Book" w:cs="Franklin Gothic Book"/>
          <w:bCs/>
          <w:iCs/>
        </w:rPr>
        <w:t>”</w:t>
      </w:r>
      <w:r w:rsidR="00B77F7E" w:rsidRPr="00B77F7E">
        <w:rPr>
          <w:rFonts w:ascii="Franklin Gothic Book" w:hAnsi="Franklin Gothic Book" w:cstheme="minorHAnsi"/>
          <w:bCs/>
          <w:iCs/>
        </w:rPr>
        <w:t xml:space="preserve"> state</w:t>
      </w:r>
      <w:r>
        <w:rPr>
          <w:rFonts w:ascii="Franklin Gothic Book" w:hAnsi="Franklin Gothic Book" w:cstheme="minorHAnsi"/>
          <w:bCs/>
          <w:iCs/>
        </w:rPr>
        <w:t>.</w:t>
      </w:r>
    </w:p>
    <w:p w14:paraId="709DA104" w14:textId="6A3710CF" w:rsidR="00B77F7E" w:rsidRDefault="00B77F7E" w:rsidP="00B77F7E">
      <w:pPr>
        <w:rPr>
          <w:rFonts w:ascii="Franklin Gothic Book" w:hAnsi="Franklin Gothic Book" w:cstheme="minorHAnsi"/>
          <w:bCs/>
          <w:iCs/>
        </w:rPr>
      </w:pPr>
    </w:p>
    <w:p w14:paraId="5D8CC6DD" w14:textId="3E373735" w:rsidR="00B77F7E" w:rsidRDefault="003945FB" w:rsidP="00B77F7E">
      <w:pPr>
        <w:rPr>
          <w:rFonts w:ascii="Franklin Gothic Book" w:hAnsi="Franklin Gothic Book" w:cstheme="minorHAnsi"/>
          <w:bCs/>
          <w:iCs/>
        </w:rPr>
      </w:pPr>
      <w:r>
        <w:rPr>
          <w:rFonts w:ascii="Franklin Gothic Book" w:hAnsi="Franklin Gothic Book" w:cstheme="minorHAnsi"/>
          <w:bCs/>
          <w:iCs/>
        </w:rPr>
        <w:t>T</w:t>
      </w:r>
      <w:r w:rsidR="00B77F7E">
        <w:rPr>
          <w:rFonts w:ascii="Franklin Gothic Book" w:hAnsi="Franklin Gothic Book" w:cstheme="minorHAnsi"/>
          <w:bCs/>
          <w:iCs/>
        </w:rPr>
        <w:t xml:space="preserve">he states </w:t>
      </w:r>
      <w:r>
        <w:rPr>
          <w:rFonts w:ascii="Franklin Gothic Book" w:hAnsi="Franklin Gothic Book" w:cstheme="minorHAnsi"/>
          <w:bCs/>
          <w:iCs/>
        </w:rPr>
        <w:t xml:space="preserve">that were destinations for the most </w:t>
      </w:r>
      <w:r w:rsidR="00B77F7E">
        <w:rPr>
          <w:rFonts w:ascii="Franklin Gothic Book" w:hAnsi="Franklin Gothic Book" w:cstheme="minorHAnsi"/>
          <w:bCs/>
          <w:iCs/>
        </w:rPr>
        <w:t xml:space="preserve">college-educated Wisconsin natives </w:t>
      </w:r>
      <w:r>
        <w:rPr>
          <w:rFonts w:ascii="Franklin Gothic Book" w:hAnsi="Franklin Gothic Book" w:cstheme="minorHAnsi"/>
          <w:bCs/>
          <w:iCs/>
        </w:rPr>
        <w:t>we</w:t>
      </w:r>
      <w:r w:rsidR="00B77F7E">
        <w:rPr>
          <w:rFonts w:ascii="Franklin Gothic Book" w:hAnsi="Franklin Gothic Book" w:cstheme="minorHAnsi"/>
          <w:bCs/>
          <w:iCs/>
        </w:rPr>
        <w:t xml:space="preserve">re Minnesota and Illinois, respectively. </w:t>
      </w:r>
      <w:r w:rsidR="00B77F7E" w:rsidRPr="00B77F7E">
        <w:rPr>
          <w:rFonts w:ascii="Franklin Gothic Book" w:hAnsi="Franklin Gothic Book" w:cstheme="minorHAnsi"/>
          <w:bCs/>
          <w:iCs/>
        </w:rPr>
        <w:t xml:space="preserve">Wisconsin </w:t>
      </w:r>
      <w:r>
        <w:rPr>
          <w:rFonts w:ascii="Franklin Gothic Book" w:hAnsi="Franklin Gothic Book" w:cstheme="minorHAnsi"/>
          <w:bCs/>
          <w:iCs/>
        </w:rPr>
        <w:t xml:space="preserve">saw </w:t>
      </w:r>
      <w:r w:rsidR="00B77F7E" w:rsidRPr="00B77F7E">
        <w:rPr>
          <w:rFonts w:ascii="Franklin Gothic Book" w:hAnsi="Franklin Gothic Book" w:cstheme="minorHAnsi"/>
          <w:bCs/>
          <w:iCs/>
        </w:rPr>
        <w:t xml:space="preserve">a </w:t>
      </w:r>
      <w:r>
        <w:rPr>
          <w:rFonts w:ascii="Franklin Gothic Book" w:hAnsi="Franklin Gothic Book" w:cstheme="minorHAnsi"/>
          <w:bCs/>
          <w:iCs/>
        </w:rPr>
        <w:t xml:space="preserve">pronounced </w:t>
      </w:r>
      <w:r w:rsidR="00B77F7E" w:rsidRPr="00B77F7E">
        <w:rPr>
          <w:rFonts w:ascii="Franklin Gothic Book" w:hAnsi="Franklin Gothic Book" w:cstheme="minorHAnsi"/>
          <w:bCs/>
          <w:iCs/>
        </w:rPr>
        <w:t>net brain drain to Minnesota</w:t>
      </w:r>
      <w:r w:rsidR="00B77F7E">
        <w:rPr>
          <w:rFonts w:ascii="Franklin Gothic Book" w:hAnsi="Franklin Gothic Book" w:cstheme="minorHAnsi"/>
          <w:bCs/>
          <w:iCs/>
        </w:rPr>
        <w:t xml:space="preserve">, as </w:t>
      </w:r>
      <w:r>
        <w:rPr>
          <w:rFonts w:ascii="Franklin Gothic Book" w:hAnsi="Franklin Gothic Book" w:cstheme="minorHAnsi"/>
          <w:bCs/>
          <w:iCs/>
        </w:rPr>
        <w:t xml:space="preserve">our estimates find </w:t>
      </w:r>
      <w:r w:rsidR="00B77F7E">
        <w:rPr>
          <w:rFonts w:ascii="Franklin Gothic Book" w:hAnsi="Franklin Gothic Book" w:cstheme="minorHAnsi"/>
          <w:bCs/>
          <w:iCs/>
        </w:rPr>
        <w:t xml:space="preserve">it </w:t>
      </w:r>
      <w:r w:rsidR="00B77F7E" w:rsidRPr="00B77F7E">
        <w:rPr>
          <w:rFonts w:ascii="Franklin Gothic Book" w:hAnsi="Franklin Gothic Book" w:cstheme="minorHAnsi"/>
          <w:bCs/>
          <w:iCs/>
        </w:rPr>
        <w:t>gained only 0.56 highly educated adults from Minnesota for every highly educated Wisconsin-born person who moved to that stat</w:t>
      </w:r>
      <w:r w:rsidR="00B77F7E">
        <w:rPr>
          <w:rFonts w:ascii="Franklin Gothic Book" w:hAnsi="Franklin Gothic Book" w:cstheme="minorHAnsi"/>
          <w:bCs/>
          <w:iCs/>
        </w:rPr>
        <w:t>e</w:t>
      </w:r>
      <w:r>
        <w:rPr>
          <w:rFonts w:ascii="Franklin Gothic Book" w:hAnsi="Franklin Gothic Book" w:cstheme="minorHAnsi"/>
          <w:bCs/>
          <w:iCs/>
        </w:rPr>
        <w:t xml:space="preserve">. </w:t>
      </w:r>
    </w:p>
    <w:p w14:paraId="2953F3E4" w14:textId="64F1ABFE" w:rsidR="00B77F7E" w:rsidRDefault="00B77F7E" w:rsidP="00B77F7E">
      <w:pPr>
        <w:rPr>
          <w:rFonts w:ascii="Franklin Gothic Book" w:hAnsi="Franklin Gothic Book" w:cstheme="minorHAnsi"/>
          <w:bCs/>
          <w:iCs/>
        </w:rPr>
      </w:pPr>
    </w:p>
    <w:p w14:paraId="266012EE" w14:textId="1701FBCB" w:rsidR="00B77F7E" w:rsidRDefault="003945FB" w:rsidP="00B77F7E">
      <w:pPr>
        <w:rPr>
          <w:rFonts w:ascii="Franklin Gothic Book" w:hAnsi="Franklin Gothic Book" w:cstheme="minorHAnsi"/>
          <w:bCs/>
          <w:iCs/>
        </w:rPr>
      </w:pPr>
      <w:r>
        <w:rPr>
          <w:rFonts w:ascii="Franklin Gothic Book" w:hAnsi="Franklin Gothic Book" w:cstheme="minorHAnsi"/>
          <w:bCs/>
          <w:iCs/>
        </w:rPr>
        <w:t xml:space="preserve">However, </w:t>
      </w:r>
      <w:r w:rsidR="00B77F7E" w:rsidRPr="00B77F7E">
        <w:rPr>
          <w:rFonts w:ascii="Franklin Gothic Book" w:hAnsi="Franklin Gothic Book" w:cstheme="minorHAnsi"/>
          <w:bCs/>
          <w:iCs/>
        </w:rPr>
        <w:t>Wisconsin gained an estimated 1.51 highly educated entrants from Illinois for every highly educated Wisconsinite lost to that state.</w:t>
      </w:r>
      <w:r w:rsidR="00B77F7E">
        <w:rPr>
          <w:rFonts w:ascii="Franklin Gothic Book" w:hAnsi="Franklin Gothic Book" w:cstheme="minorHAnsi"/>
          <w:bCs/>
          <w:iCs/>
        </w:rPr>
        <w:t xml:space="preserve"> </w:t>
      </w:r>
      <w:r w:rsidR="00B77F7E" w:rsidRPr="00B77F7E">
        <w:rPr>
          <w:rFonts w:ascii="Franklin Gothic Book" w:hAnsi="Franklin Gothic Book" w:cstheme="minorHAnsi"/>
          <w:bCs/>
          <w:iCs/>
        </w:rPr>
        <w:t xml:space="preserve">Illinois was the top state </w:t>
      </w:r>
      <w:r>
        <w:rPr>
          <w:rFonts w:ascii="Franklin Gothic Book" w:hAnsi="Franklin Gothic Book" w:cstheme="minorHAnsi"/>
          <w:bCs/>
          <w:iCs/>
        </w:rPr>
        <w:t>of origin for</w:t>
      </w:r>
      <w:r w:rsidR="00B77F7E" w:rsidRPr="00B77F7E">
        <w:rPr>
          <w:rFonts w:ascii="Franklin Gothic Book" w:hAnsi="Franklin Gothic Book" w:cstheme="minorHAnsi"/>
          <w:bCs/>
          <w:iCs/>
        </w:rPr>
        <w:t xml:space="preserve"> movers to Wisconsin, with nearly a quarter (24.4%) of highly educated entrants to Wisconsin coming from Illinois</w:t>
      </w:r>
      <w:r w:rsidR="00B77F7E">
        <w:rPr>
          <w:rFonts w:ascii="Franklin Gothic Book" w:hAnsi="Franklin Gothic Book" w:cstheme="minorHAnsi"/>
          <w:bCs/>
          <w:iCs/>
        </w:rPr>
        <w:t>.</w:t>
      </w:r>
    </w:p>
    <w:p w14:paraId="3CC1F83A" w14:textId="785C9798" w:rsidR="00B77F7E" w:rsidRDefault="00B77F7E" w:rsidP="00B77F7E">
      <w:pPr>
        <w:rPr>
          <w:rFonts w:ascii="Franklin Gothic Book" w:hAnsi="Franklin Gothic Book" w:cstheme="minorHAnsi"/>
          <w:bCs/>
          <w:iCs/>
        </w:rPr>
      </w:pPr>
    </w:p>
    <w:p w14:paraId="133089D9" w14:textId="6125D43E" w:rsidR="00B77F7E" w:rsidRDefault="00B77F7E" w:rsidP="00B77F7E">
      <w:pPr>
        <w:rPr>
          <w:rFonts w:ascii="Franklin Gothic Book" w:hAnsi="Franklin Gothic Book" w:cstheme="minorHAnsi"/>
          <w:bCs/>
          <w:iCs/>
        </w:rPr>
      </w:pPr>
      <w:r>
        <w:rPr>
          <w:rFonts w:ascii="Franklin Gothic Book" w:hAnsi="Franklin Gothic Book" w:cstheme="minorHAnsi"/>
          <w:bCs/>
          <w:iCs/>
        </w:rPr>
        <w:t>Wisconsin also experienced net-positive brain gain with</w:t>
      </w:r>
      <w:r w:rsidR="0047454B">
        <w:rPr>
          <w:rFonts w:ascii="Franklin Gothic Book" w:hAnsi="Franklin Gothic Book" w:cstheme="minorHAnsi"/>
          <w:bCs/>
          <w:iCs/>
        </w:rPr>
        <w:t xml:space="preserve"> other </w:t>
      </w:r>
      <w:r w:rsidR="00DE3A28">
        <w:rPr>
          <w:rFonts w:ascii="Franklin Gothic Book" w:hAnsi="Franklin Gothic Book" w:cstheme="minorHAnsi"/>
          <w:bCs/>
          <w:iCs/>
        </w:rPr>
        <w:t xml:space="preserve">Midwestern states. For example, </w:t>
      </w:r>
      <w:r>
        <w:rPr>
          <w:rFonts w:ascii="Franklin Gothic Book" w:hAnsi="Franklin Gothic Book" w:cstheme="minorHAnsi"/>
          <w:bCs/>
          <w:iCs/>
        </w:rPr>
        <w:t xml:space="preserve">it gained </w:t>
      </w:r>
      <w:r w:rsidRPr="00B77F7E">
        <w:rPr>
          <w:rFonts w:ascii="Franklin Gothic Book" w:hAnsi="Franklin Gothic Book" w:cstheme="minorHAnsi"/>
          <w:bCs/>
          <w:iCs/>
        </w:rPr>
        <w:t xml:space="preserve">1.65 highly educated residents for each one who moved to </w:t>
      </w:r>
      <w:r>
        <w:rPr>
          <w:rFonts w:ascii="Franklin Gothic Book" w:hAnsi="Franklin Gothic Book" w:cstheme="minorHAnsi"/>
          <w:bCs/>
          <w:iCs/>
        </w:rPr>
        <w:t>Michigan, and 2 residents for each one who moved to Iowa</w:t>
      </w:r>
      <w:r w:rsidRPr="00B77F7E">
        <w:rPr>
          <w:rFonts w:ascii="Franklin Gothic Book" w:hAnsi="Franklin Gothic Book" w:cstheme="minorHAnsi"/>
          <w:bCs/>
          <w:iCs/>
        </w:rPr>
        <w:t>.</w:t>
      </w:r>
      <w:r w:rsidR="00DE3A28">
        <w:rPr>
          <w:rFonts w:ascii="Franklin Gothic Book" w:hAnsi="Franklin Gothic Book" w:cstheme="minorHAnsi"/>
          <w:bCs/>
          <w:iCs/>
        </w:rPr>
        <w:t xml:space="preserve"> </w:t>
      </w:r>
    </w:p>
    <w:p w14:paraId="0E3EA49C" w14:textId="143DA022" w:rsidR="00DE3A28" w:rsidRDefault="00DE3A28" w:rsidP="00B77F7E">
      <w:pPr>
        <w:rPr>
          <w:rFonts w:ascii="Franklin Gothic Book" w:hAnsi="Franklin Gothic Book" w:cstheme="minorHAnsi"/>
          <w:bCs/>
          <w:iCs/>
        </w:rPr>
      </w:pPr>
    </w:p>
    <w:p w14:paraId="1B34F951" w14:textId="419947BC" w:rsidR="00DE3A28" w:rsidRDefault="00DE3A28" w:rsidP="00B77F7E">
      <w:pPr>
        <w:rPr>
          <w:rFonts w:ascii="Franklin Gothic Book" w:hAnsi="Franklin Gothic Book" w:cstheme="minorHAnsi"/>
          <w:bCs/>
          <w:iCs/>
        </w:rPr>
      </w:pPr>
      <w:r>
        <w:rPr>
          <w:rFonts w:ascii="Franklin Gothic Book" w:hAnsi="Franklin Gothic Book" w:cstheme="minorHAnsi"/>
          <w:bCs/>
          <w:iCs/>
        </w:rPr>
        <w:t xml:space="preserve">However, the opposite was true with respect to states in the western and southern U.S. Wisconsin gained about one highly educated resident for every five who moved to Colorado, about one for every two that moved to Texas, and about one for every three that moved to Florida. </w:t>
      </w:r>
    </w:p>
    <w:p w14:paraId="3061DA5A" w14:textId="5321D721" w:rsidR="00B2528A" w:rsidRDefault="00B2528A" w:rsidP="00B77F7E">
      <w:pPr>
        <w:rPr>
          <w:rFonts w:ascii="Franklin Gothic Book" w:hAnsi="Franklin Gothic Book" w:cstheme="minorHAnsi"/>
          <w:bCs/>
          <w:iCs/>
        </w:rPr>
      </w:pPr>
    </w:p>
    <w:p w14:paraId="725034AB" w14:textId="44C14880" w:rsidR="00B2528A" w:rsidRDefault="00B2528A" w:rsidP="00B77F7E">
      <w:pPr>
        <w:rPr>
          <w:rFonts w:ascii="Franklin Gothic Book" w:hAnsi="Franklin Gothic Book" w:cstheme="minorHAnsi"/>
          <w:bCs/>
          <w:iCs/>
        </w:rPr>
      </w:pPr>
      <w:r>
        <w:rPr>
          <w:rFonts w:ascii="Franklin Gothic Book" w:hAnsi="Franklin Gothic Book" w:cstheme="minorHAnsi"/>
          <w:bCs/>
          <w:iCs/>
        </w:rPr>
        <w:t>If policymakers wish to take additional steps to address Wisconsin’s brain drain, they may consider steps taken by o</w:t>
      </w:r>
      <w:r w:rsidRPr="00B2528A">
        <w:rPr>
          <w:rFonts w:ascii="Franklin Gothic Book" w:hAnsi="Franklin Gothic Book" w:cstheme="minorHAnsi"/>
          <w:bCs/>
          <w:iCs/>
        </w:rPr>
        <w:t>ther states</w:t>
      </w:r>
      <w:r>
        <w:rPr>
          <w:rFonts w:ascii="Franklin Gothic Book" w:hAnsi="Franklin Gothic Book" w:cstheme="minorHAnsi"/>
          <w:bCs/>
          <w:iCs/>
        </w:rPr>
        <w:t xml:space="preserve">. </w:t>
      </w:r>
      <w:r w:rsidRPr="00B2528A">
        <w:rPr>
          <w:rFonts w:ascii="Franklin Gothic Book" w:hAnsi="Franklin Gothic Book" w:cstheme="minorHAnsi"/>
          <w:bCs/>
          <w:iCs/>
        </w:rPr>
        <w:t>Ohio</w:t>
      </w:r>
      <w:r>
        <w:rPr>
          <w:rFonts w:ascii="Franklin Gothic Book" w:hAnsi="Franklin Gothic Book" w:cstheme="minorHAnsi"/>
          <w:bCs/>
          <w:iCs/>
        </w:rPr>
        <w:t xml:space="preserve"> </w:t>
      </w:r>
      <w:r w:rsidRPr="00B2528A">
        <w:rPr>
          <w:rFonts w:ascii="Franklin Gothic Book" w:hAnsi="Franklin Gothic Book" w:cstheme="minorHAnsi"/>
          <w:bCs/>
          <w:iCs/>
        </w:rPr>
        <w:t xml:space="preserve">has incentivized college students to stay in the state through </w:t>
      </w:r>
      <w:r w:rsidRPr="00B2528A">
        <w:rPr>
          <w:rFonts w:ascii="Franklin Gothic Book" w:hAnsi="Franklin Gothic Book" w:cstheme="minorHAnsi"/>
          <w:bCs/>
          <w:iCs/>
        </w:rPr>
        <w:lastRenderedPageBreak/>
        <w:t>programs such as discounted mortgage interest rates for recent graduates. Texas has focused on attracting existing businesses from other states by providing relocation assistance</w:t>
      </w:r>
      <w:r>
        <w:rPr>
          <w:rFonts w:ascii="Franklin Gothic Book" w:hAnsi="Franklin Gothic Book" w:cstheme="minorHAnsi"/>
          <w:bCs/>
          <w:iCs/>
        </w:rPr>
        <w:t xml:space="preserve"> and tax incentives. </w:t>
      </w:r>
      <w:r w:rsidRPr="00B2528A">
        <w:rPr>
          <w:rFonts w:ascii="Franklin Gothic Book" w:hAnsi="Franklin Gothic Book" w:cstheme="minorHAnsi"/>
          <w:bCs/>
          <w:iCs/>
        </w:rPr>
        <w:t>And Minnesota has developed a network of local organizations that recruit people to move to rural areas of the state</w:t>
      </w:r>
      <w:r>
        <w:rPr>
          <w:rFonts w:ascii="Franklin Gothic Book" w:hAnsi="Franklin Gothic Book" w:cstheme="minorHAnsi"/>
          <w:bCs/>
          <w:iCs/>
        </w:rPr>
        <w:t>.</w:t>
      </w:r>
    </w:p>
    <w:p w14:paraId="634A2E06" w14:textId="2FD48E86" w:rsidR="00B2528A" w:rsidRDefault="00B2528A" w:rsidP="00B77F7E">
      <w:pPr>
        <w:rPr>
          <w:rFonts w:ascii="Franklin Gothic Book" w:hAnsi="Franklin Gothic Book" w:cstheme="minorHAnsi"/>
          <w:bCs/>
          <w:iCs/>
        </w:rPr>
      </w:pPr>
    </w:p>
    <w:p w14:paraId="086C6534" w14:textId="41732A0C" w:rsidR="00B2528A" w:rsidRDefault="00B2528A" w:rsidP="00B77F7E">
      <w:pPr>
        <w:rPr>
          <w:rFonts w:ascii="Franklin Gothic Book" w:hAnsi="Franklin Gothic Book" w:cstheme="minorHAnsi"/>
          <w:bCs/>
          <w:iCs/>
        </w:rPr>
      </w:pPr>
      <w:r>
        <w:rPr>
          <w:rFonts w:ascii="Franklin Gothic Book" w:hAnsi="Franklin Gothic Book" w:cstheme="minorHAnsi"/>
          <w:bCs/>
          <w:iCs/>
        </w:rPr>
        <w:t>Ultimately,</w:t>
      </w:r>
      <w:r w:rsidRPr="00B2528A">
        <w:rPr>
          <w:rFonts w:ascii="Franklin Gothic Book" w:hAnsi="Franklin Gothic Book" w:cstheme="minorHAnsi"/>
          <w:bCs/>
          <w:iCs/>
        </w:rPr>
        <w:t xml:space="preserve"> the net loss of educated, talented individuals has been a longstanding policy challenge for our state</w:t>
      </w:r>
      <w:r>
        <w:rPr>
          <w:rFonts w:ascii="Franklin Gothic Book" w:hAnsi="Franklin Gothic Book" w:cstheme="minorHAnsi"/>
          <w:bCs/>
          <w:iCs/>
        </w:rPr>
        <w:t xml:space="preserve">. Finding new ways to address it </w:t>
      </w:r>
      <w:r w:rsidRPr="00B2528A">
        <w:rPr>
          <w:rFonts w:ascii="Franklin Gothic Book" w:hAnsi="Franklin Gothic Book" w:cstheme="minorHAnsi"/>
          <w:bCs/>
          <w:iCs/>
        </w:rPr>
        <w:t>will be critical for our long-term economic growth</w:t>
      </w:r>
      <w:r>
        <w:rPr>
          <w:rFonts w:ascii="Franklin Gothic Book" w:hAnsi="Franklin Gothic Book" w:cstheme="minorHAnsi"/>
          <w:bCs/>
          <w:iCs/>
        </w:rPr>
        <w:t>.</w:t>
      </w:r>
    </w:p>
    <w:p w14:paraId="37C894F5" w14:textId="77777777" w:rsidR="004537E0" w:rsidRPr="000C3BC3" w:rsidRDefault="004537E0" w:rsidP="0051510B">
      <w:pPr>
        <w:rPr>
          <w:rFonts w:ascii="Franklin Gothic Book" w:hAnsi="Franklin Gothic Book" w:cstheme="minorHAnsi"/>
          <w:bCs/>
          <w:iCs/>
        </w:rPr>
      </w:pPr>
    </w:p>
    <w:p w14:paraId="0C0D5568" w14:textId="48893EC5" w:rsidR="0005277F" w:rsidRPr="00D74EA2" w:rsidRDefault="00DD4188" w:rsidP="00F867AD">
      <w:pPr>
        <w:rPr>
          <w:rFonts w:ascii="Franklin Gothic Book" w:hAnsi="Franklin Gothic Book" w:cstheme="minorHAnsi"/>
          <w:iCs/>
        </w:rPr>
      </w:pPr>
      <w:r w:rsidRPr="00F867AD">
        <w:rPr>
          <w:rFonts w:ascii="Franklin Gothic Book" w:hAnsi="Franklin Gothic Book" w:cstheme="minorHAnsi"/>
          <w:i/>
        </w:rPr>
        <w:t>Th</w:t>
      </w:r>
      <w:r w:rsidR="008F3470" w:rsidRPr="00F867AD">
        <w:rPr>
          <w:rFonts w:ascii="Franklin Gothic Book" w:hAnsi="Franklin Gothic Book" w:cstheme="minorHAnsi"/>
          <w:i/>
        </w:rPr>
        <w:t xml:space="preserve">is information is a service of the Wisconsin Policy Forum, the state’s leading resource for nonpartisan state and local government research and civic education. Learn more at </w:t>
      </w:r>
      <w:hyperlink r:id="rId8" w:history="1">
        <w:r w:rsidR="008F3470" w:rsidRPr="00F867AD">
          <w:rPr>
            <w:rStyle w:val="Hyperlink"/>
            <w:rFonts w:ascii="Franklin Gothic Book" w:hAnsi="Franklin Gothic Book" w:cstheme="minorHAnsi"/>
            <w:i/>
          </w:rPr>
          <w:t>wispolicyforum.org</w:t>
        </w:r>
      </w:hyperlink>
      <w:r w:rsidR="008F3470" w:rsidRPr="00F867AD">
        <w:rPr>
          <w:rFonts w:ascii="Franklin Gothic Book" w:hAnsi="Franklin Gothic Book" w:cstheme="minorHAnsi"/>
          <w:i/>
        </w:rPr>
        <w:t>.</w:t>
      </w:r>
    </w:p>
    <w:sectPr w:rsidR="0005277F" w:rsidRPr="00D74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07F99"/>
    <w:multiLevelType w:val="hybridMultilevel"/>
    <w:tmpl w:val="B56EE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00999"/>
    <w:multiLevelType w:val="hybridMultilevel"/>
    <w:tmpl w:val="C5C6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C516C"/>
    <w:multiLevelType w:val="hybridMultilevel"/>
    <w:tmpl w:val="A402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E6904"/>
    <w:multiLevelType w:val="hybridMultilevel"/>
    <w:tmpl w:val="FE9EA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6281482"/>
    <w:multiLevelType w:val="hybridMultilevel"/>
    <w:tmpl w:val="A11E6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5223DB"/>
    <w:multiLevelType w:val="hybridMultilevel"/>
    <w:tmpl w:val="7AD4A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3B6C89"/>
    <w:multiLevelType w:val="hybridMultilevel"/>
    <w:tmpl w:val="2B469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601"/>
    <w:rsid w:val="000006FD"/>
    <w:rsid w:val="00002789"/>
    <w:rsid w:val="00005E80"/>
    <w:rsid w:val="00007A13"/>
    <w:rsid w:val="00013F94"/>
    <w:rsid w:val="0002216E"/>
    <w:rsid w:val="000247CB"/>
    <w:rsid w:val="00025732"/>
    <w:rsid w:val="00032353"/>
    <w:rsid w:val="000329F7"/>
    <w:rsid w:val="00035A92"/>
    <w:rsid w:val="000414C0"/>
    <w:rsid w:val="00041944"/>
    <w:rsid w:val="0004786B"/>
    <w:rsid w:val="0005277F"/>
    <w:rsid w:val="0005344A"/>
    <w:rsid w:val="000537BE"/>
    <w:rsid w:val="00053A94"/>
    <w:rsid w:val="0005652F"/>
    <w:rsid w:val="00061B52"/>
    <w:rsid w:val="00064B5B"/>
    <w:rsid w:val="00070D86"/>
    <w:rsid w:val="00074903"/>
    <w:rsid w:val="00083E0A"/>
    <w:rsid w:val="00084B56"/>
    <w:rsid w:val="00087559"/>
    <w:rsid w:val="00092B46"/>
    <w:rsid w:val="00092C2F"/>
    <w:rsid w:val="00093964"/>
    <w:rsid w:val="000A3148"/>
    <w:rsid w:val="000A4483"/>
    <w:rsid w:val="000A4B9D"/>
    <w:rsid w:val="000A4E65"/>
    <w:rsid w:val="000A53E6"/>
    <w:rsid w:val="000A5927"/>
    <w:rsid w:val="000B4297"/>
    <w:rsid w:val="000B4A7C"/>
    <w:rsid w:val="000B71CC"/>
    <w:rsid w:val="000C0984"/>
    <w:rsid w:val="000C3BC3"/>
    <w:rsid w:val="000C6BDE"/>
    <w:rsid w:val="000C7FA1"/>
    <w:rsid w:val="000D17BC"/>
    <w:rsid w:val="000D4388"/>
    <w:rsid w:val="000D5BBA"/>
    <w:rsid w:val="000D636E"/>
    <w:rsid w:val="000E183C"/>
    <w:rsid w:val="000E32CC"/>
    <w:rsid w:val="000E54EB"/>
    <w:rsid w:val="000E5A9F"/>
    <w:rsid w:val="000F31BD"/>
    <w:rsid w:val="001012B6"/>
    <w:rsid w:val="00101B0D"/>
    <w:rsid w:val="00102D2E"/>
    <w:rsid w:val="00103599"/>
    <w:rsid w:val="001055C2"/>
    <w:rsid w:val="00106361"/>
    <w:rsid w:val="00107EEA"/>
    <w:rsid w:val="001116D0"/>
    <w:rsid w:val="0011238F"/>
    <w:rsid w:val="00114AAA"/>
    <w:rsid w:val="00121282"/>
    <w:rsid w:val="00122AC9"/>
    <w:rsid w:val="00123097"/>
    <w:rsid w:val="00123DCB"/>
    <w:rsid w:val="0012597D"/>
    <w:rsid w:val="0013181E"/>
    <w:rsid w:val="00131B49"/>
    <w:rsid w:val="001344EB"/>
    <w:rsid w:val="001377A2"/>
    <w:rsid w:val="001379D9"/>
    <w:rsid w:val="00141A21"/>
    <w:rsid w:val="0014494F"/>
    <w:rsid w:val="00145525"/>
    <w:rsid w:val="001523D4"/>
    <w:rsid w:val="001545FB"/>
    <w:rsid w:val="00155648"/>
    <w:rsid w:val="00156BA1"/>
    <w:rsid w:val="00162DDA"/>
    <w:rsid w:val="00166B48"/>
    <w:rsid w:val="00167BCD"/>
    <w:rsid w:val="00170B37"/>
    <w:rsid w:val="0017770E"/>
    <w:rsid w:val="00177CC7"/>
    <w:rsid w:val="00181223"/>
    <w:rsid w:val="00181D8E"/>
    <w:rsid w:val="00185777"/>
    <w:rsid w:val="00185801"/>
    <w:rsid w:val="00187F65"/>
    <w:rsid w:val="00190032"/>
    <w:rsid w:val="001912AF"/>
    <w:rsid w:val="00191C8A"/>
    <w:rsid w:val="0019206A"/>
    <w:rsid w:val="001924A8"/>
    <w:rsid w:val="001A0664"/>
    <w:rsid w:val="001A10D1"/>
    <w:rsid w:val="001A775C"/>
    <w:rsid w:val="001A7A9A"/>
    <w:rsid w:val="001C04F4"/>
    <w:rsid w:val="001C55AA"/>
    <w:rsid w:val="001C6503"/>
    <w:rsid w:val="001D6EEF"/>
    <w:rsid w:val="001D7381"/>
    <w:rsid w:val="001E0710"/>
    <w:rsid w:val="001E6385"/>
    <w:rsid w:val="001F01A8"/>
    <w:rsid w:val="001F261A"/>
    <w:rsid w:val="00201CC0"/>
    <w:rsid w:val="002069B0"/>
    <w:rsid w:val="00206ACA"/>
    <w:rsid w:val="0021247C"/>
    <w:rsid w:val="00212498"/>
    <w:rsid w:val="00221E38"/>
    <w:rsid w:val="00227BD1"/>
    <w:rsid w:val="00232168"/>
    <w:rsid w:val="0023321A"/>
    <w:rsid w:val="00234F42"/>
    <w:rsid w:val="00240EC6"/>
    <w:rsid w:val="0024185E"/>
    <w:rsid w:val="0024328E"/>
    <w:rsid w:val="00244313"/>
    <w:rsid w:val="00244754"/>
    <w:rsid w:val="002477D0"/>
    <w:rsid w:val="00251276"/>
    <w:rsid w:val="00253199"/>
    <w:rsid w:val="00253FF3"/>
    <w:rsid w:val="00257A66"/>
    <w:rsid w:val="002605FF"/>
    <w:rsid w:val="0026540D"/>
    <w:rsid w:val="00266B5B"/>
    <w:rsid w:val="0027173E"/>
    <w:rsid w:val="0027180A"/>
    <w:rsid w:val="00277DEB"/>
    <w:rsid w:val="00281879"/>
    <w:rsid w:val="00292D6E"/>
    <w:rsid w:val="002A0CE6"/>
    <w:rsid w:val="002A226E"/>
    <w:rsid w:val="002A4214"/>
    <w:rsid w:val="002A56A5"/>
    <w:rsid w:val="002B6329"/>
    <w:rsid w:val="002B6561"/>
    <w:rsid w:val="002B6762"/>
    <w:rsid w:val="002C0037"/>
    <w:rsid w:val="002C1945"/>
    <w:rsid w:val="002C1D8D"/>
    <w:rsid w:val="002C3F62"/>
    <w:rsid w:val="002C4035"/>
    <w:rsid w:val="002C6810"/>
    <w:rsid w:val="002C7523"/>
    <w:rsid w:val="002D0730"/>
    <w:rsid w:val="002D12CF"/>
    <w:rsid w:val="002D243D"/>
    <w:rsid w:val="002D3892"/>
    <w:rsid w:val="002D6285"/>
    <w:rsid w:val="002D71F1"/>
    <w:rsid w:val="002E4BFE"/>
    <w:rsid w:val="002E4E49"/>
    <w:rsid w:val="002E61FB"/>
    <w:rsid w:val="002E7EB6"/>
    <w:rsid w:val="002F040D"/>
    <w:rsid w:val="002F0DD9"/>
    <w:rsid w:val="002F166E"/>
    <w:rsid w:val="002F3D57"/>
    <w:rsid w:val="002F5126"/>
    <w:rsid w:val="002F572B"/>
    <w:rsid w:val="00305A9E"/>
    <w:rsid w:val="00305EF5"/>
    <w:rsid w:val="00332252"/>
    <w:rsid w:val="00332578"/>
    <w:rsid w:val="003368F7"/>
    <w:rsid w:val="00340664"/>
    <w:rsid w:val="003431C6"/>
    <w:rsid w:val="00345455"/>
    <w:rsid w:val="00350FE8"/>
    <w:rsid w:val="00365C6D"/>
    <w:rsid w:val="003708E9"/>
    <w:rsid w:val="0037778A"/>
    <w:rsid w:val="003805A7"/>
    <w:rsid w:val="00381099"/>
    <w:rsid w:val="003814C8"/>
    <w:rsid w:val="00383A56"/>
    <w:rsid w:val="00391601"/>
    <w:rsid w:val="00393F89"/>
    <w:rsid w:val="003945FB"/>
    <w:rsid w:val="00394B49"/>
    <w:rsid w:val="003A0D7C"/>
    <w:rsid w:val="003A11DC"/>
    <w:rsid w:val="003A33E0"/>
    <w:rsid w:val="003A4EB8"/>
    <w:rsid w:val="003A577D"/>
    <w:rsid w:val="003B179D"/>
    <w:rsid w:val="003B1887"/>
    <w:rsid w:val="003B2A5B"/>
    <w:rsid w:val="003B437F"/>
    <w:rsid w:val="003B4BA5"/>
    <w:rsid w:val="003B63EE"/>
    <w:rsid w:val="003B6BDB"/>
    <w:rsid w:val="003B7EA9"/>
    <w:rsid w:val="003C0859"/>
    <w:rsid w:val="003C3110"/>
    <w:rsid w:val="003C344A"/>
    <w:rsid w:val="003C49DB"/>
    <w:rsid w:val="003C65A1"/>
    <w:rsid w:val="003D0723"/>
    <w:rsid w:val="003D0B95"/>
    <w:rsid w:val="003D179C"/>
    <w:rsid w:val="003D287D"/>
    <w:rsid w:val="003D3081"/>
    <w:rsid w:val="003D369D"/>
    <w:rsid w:val="003D3F7C"/>
    <w:rsid w:val="003D6942"/>
    <w:rsid w:val="003D7D99"/>
    <w:rsid w:val="003E0031"/>
    <w:rsid w:val="003E0CE4"/>
    <w:rsid w:val="003F0910"/>
    <w:rsid w:val="003F19CF"/>
    <w:rsid w:val="003F3617"/>
    <w:rsid w:val="003F3EE4"/>
    <w:rsid w:val="003F44E6"/>
    <w:rsid w:val="003F6091"/>
    <w:rsid w:val="004024BE"/>
    <w:rsid w:val="00402DD3"/>
    <w:rsid w:val="00405B21"/>
    <w:rsid w:val="00406D9D"/>
    <w:rsid w:val="00411052"/>
    <w:rsid w:val="00412DB2"/>
    <w:rsid w:val="004130A0"/>
    <w:rsid w:val="00422EDD"/>
    <w:rsid w:val="0042397D"/>
    <w:rsid w:val="0042548C"/>
    <w:rsid w:val="00425AE6"/>
    <w:rsid w:val="00427332"/>
    <w:rsid w:val="00431C28"/>
    <w:rsid w:val="00431DCB"/>
    <w:rsid w:val="004507C3"/>
    <w:rsid w:val="00451C3A"/>
    <w:rsid w:val="004537E0"/>
    <w:rsid w:val="004559AF"/>
    <w:rsid w:val="00460A01"/>
    <w:rsid w:val="00461404"/>
    <w:rsid w:val="00461831"/>
    <w:rsid w:val="004640AA"/>
    <w:rsid w:val="00465DE7"/>
    <w:rsid w:val="00470880"/>
    <w:rsid w:val="00470986"/>
    <w:rsid w:val="00470B8C"/>
    <w:rsid w:val="0047373C"/>
    <w:rsid w:val="0047454B"/>
    <w:rsid w:val="0047482A"/>
    <w:rsid w:val="00476E20"/>
    <w:rsid w:val="00477163"/>
    <w:rsid w:val="004804A7"/>
    <w:rsid w:val="00484D70"/>
    <w:rsid w:val="00485BAE"/>
    <w:rsid w:val="00485DAC"/>
    <w:rsid w:val="00486A64"/>
    <w:rsid w:val="00493EB2"/>
    <w:rsid w:val="004940A9"/>
    <w:rsid w:val="004960BC"/>
    <w:rsid w:val="004A161F"/>
    <w:rsid w:val="004A2A78"/>
    <w:rsid w:val="004A4A69"/>
    <w:rsid w:val="004A5662"/>
    <w:rsid w:val="004A5CA4"/>
    <w:rsid w:val="004B0102"/>
    <w:rsid w:val="004B288F"/>
    <w:rsid w:val="004B2C7D"/>
    <w:rsid w:val="004B4A48"/>
    <w:rsid w:val="004B57CC"/>
    <w:rsid w:val="004B5C08"/>
    <w:rsid w:val="004B6536"/>
    <w:rsid w:val="004C0C11"/>
    <w:rsid w:val="004C1CD1"/>
    <w:rsid w:val="004C3285"/>
    <w:rsid w:val="004C3692"/>
    <w:rsid w:val="004C3A9E"/>
    <w:rsid w:val="004C449F"/>
    <w:rsid w:val="004C6C46"/>
    <w:rsid w:val="004D289B"/>
    <w:rsid w:val="004D7218"/>
    <w:rsid w:val="004D75D1"/>
    <w:rsid w:val="004E4086"/>
    <w:rsid w:val="004F5C2A"/>
    <w:rsid w:val="004F60D1"/>
    <w:rsid w:val="005001C5"/>
    <w:rsid w:val="005030F8"/>
    <w:rsid w:val="005035AF"/>
    <w:rsid w:val="00504751"/>
    <w:rsid w:val="00505B21"/>
    <w:rsid w:val="00511CA0"/>
    <w:rsid w:val="0051510B"/>
    <w:rsid w:val="00516F27"/>
    <w:rsid w:val="005203F1"/>
    <w:rsid w:val="00524955"/>
    <w:rsid w:val="00524F80"/>
    <w:rsid w:val="0052580C"/>
    <w:rsid w:val="00525CE9"/>
    <w:rsid w:val="00526EBA"/>
    <w:rsid w:val="005311BB"/>
    <w:rsid w:val="005314AD"/>
    <w:rsid w:val="00532779"/>
    <w:rsid w:val="00534AD6"/>
    <w:rsid w:val="00537635"/>
    <w:rsid w:val="00537F00"/>
    <w:rsid w:val="00541106"/>
    <w:rsid w:val="00541C69"/>
    <w:rsid w:val="0054258F"/>
    <w:rsid w:val="005464DC"/>
    <w:rsid w:val="00550436"/>
    <w:rsid w:val="00551539"/>
    <w:rsid w:val="005515DC"/>
    <w:rsid w:val="00551FCE"/>
    <w:rsid w:val="00554A6F"/>
    <w:rsid w:val="00560C32"/>
    <w:rsid w:val="005623D1"/>
    <w:rsid w:val="00565154"/>
    <w:rsid w:val="00566AD5"/>
    <w:rsid w:val="00567037"/>
    <w:rsid w:val="00575D09"/>
    <w:rsid w:val="005803E2"/>
    <w:rsid w:val="00580F09"/>
    <w:rsid w:val="00585138"/>
    <w:rsid w:val="00591BE1"/>
    <w:rsid w:val="00592935"/>
    <w:rsid w:val="00593E9F"/>
    <w:rsid w:val="00594D92"/>
    <w:rsid w:val="00595E51"/>
    <w:rsid w:val="005966F3"/>
    <w:rsid w:val="00597AEF"/>
    <w:rsid w:val="005A0013"/>
    <w:rsid w:val="005A0BFB"/>
    <w:rsid w:val="005A4C71"/>
    <w:rsid w:val="005B1701"/>
    <w:rsid w:val="005B22BC"/>
    <w:rsid w:val="005B2CFE"/>
    <w:rsid w:val="005C2384"/>
    <w:rsid w:val="005C3940"/>
    <w:rsid w:val="005C6E77"/>
    <w:rsid w:val="005D166B"/>
    <w:rsid w:val="005D20A1"/>
    <w:rsid w:val="005D43F1"/>
    <w:rsid w:val="005D452E"/>
    <w:rsid w:val="005D6AA7"/>
    <w:rsid w:val="005D74BB"/>
    <w:rsid w:val="005D75F3"/>
    <w:rsid w:val="005E4D78"/>
    <w:rsid w:val="005E5043"/>
    <w:rsid w:val="005E58D3"/>
    <w:rsid w:val="005F35A5"/>
    <w:rsid w:val="005F69FB"/>
    <w:rsid w:val="005F6D02"/>
    <w:rsid w:val="005F6F74"/>
    <w:rsid w:val="00603F75"/>
    <w:rsid w:val="0060427C"/>
    <w:rsid w:val="00605015"/>
    <w:rsid w:val="00607413"/>
    <w:rsid w:val="00610DC7"/>
    <w:rsid w:val="00611E3B"/>
    <w:rsid w:val="006160DA"/>
    <w:rsid w:val="006209C2"/>
    <w:rsid w:val="00621764"/>
    <w:rsid w:val="00622570"/>
    <w:rsid w:val="006315BC"/>
    <w:rsid w:val="006320A2"/>
    <w:rsid w:val="006321B6"/>
    <w:rsid w:val="006342FC"/>
    <w:rsid w:val="00635F3C"/>
    <w:rsid w:val="00640B05"/>
    <w:rsid w:val="006417C4"/>
    <w:rsid w:val="00643783"/>
    <w:rsid w:val="00644A1B"/>
    <w:rsid w:val="00644B67"/>
    <w:rsid w:val="00646131"/>
    <w:rsid w:val="006524E5"/>
    <w:rsid w:val="0065292B"/>
    <w:rsid w:val="006532DA"/>
    <w:rsid w:val="00657D2C"/>
    <w:rsid w:val="0066124E"/>
    <w:rsid w:val="0066179E"/>
    <w:rsid w:val="006636CD"/>
    <w:rsid w:val="006645EC"/>
    <w:rsid w:val="0066533B"/>
    <w:rsid w:val="00672036"/>
    <w:rsid w:val="00672097"/>
    <w:rsid w:val="006750F4"/>
    <w:rsid w:val="0067698C"/>
    <w:rsid w:val="00677CBC"/>
    <w:rsid w:val="006818DD"/>
    <w:rsid w:val="00681F3A"/>
    <w:rsid w:val="00682C5A"/>
    <w:rsid w:val="006847F8"/>
    <w:rsid w:val="00685413"/>
    <w:rsid w:val="00690DCB"/>
    <w:rsid w:val="00691F63"/>
    <w:rsid w:val="006943FC"/>
    <w:rsid w:val="00694AF0"/>
    <w:rsid w:val="00697B7A"/>
    <w:rsid w:val="006A01F6"/>
    <w:rsid w:val="006A0EF4"/>
    <w:rsid w:val="006A2168"/>
    <w:rsid w:val="006A22B4"/>
    <w:rsid w:val="006A5D7D"/>
    <w:rsid w:val="006B4297"/>
    <w:rsid w:val="006B70D3"/>
    <w:rsid w:val="006C1978"/>
    <w:rsid w:val="006C2D88"/>
    <w:rsid w:val="006D02EA"/>
    <w:rsid w:val="006D1185"/>
    <w:rsid w:val="006D78E6"/>
    <w:rsid w:val="006E10D1"/>
    <w:rsid w:val="006E308E"/>
    <w:rsid w:val="006E4FF5"/>
    <w:rsid w:val="006F1608"/>
    <w:rsid w:val="006F1D8E"/>
    <w:rsid w:val="006F2353"/>
    <w:rsid w:val="006F5362"/>
    <w:rsid w:val="006F6F46"/>
    <w:rsid w:val="006F74D5"/>
    <w:rsid w:val="0070159E"/>
    <w:rsid w:val="0070651F"/>
    <w:rsid w:val="00710A6C"/>
    <w:rsid w:val="00712AA7"/>
    <w:rsid w:val="007138BA"/>
    <w:rsid w:val="00717C15"/>
    <w:rsid w:val="00717E7D"/>
    <w:rsid w:val="00721E0B"/>
    <w:rsid w:val="00727BF6"/>
    <w:rsid w:val="0073716A"/>
    <w:rsid w:val="00737217"/>
    <w:rsid w:val="007378AC"/>
    <w:rsid w:val="007417C9"/>
    <w:rsid w:val="00743715"/>
    <w:rsid w:val="007457C7"/>
    <w:rsid w:val="00751A68"/>
    <w:rsid w:val="007530BC"/>
    <w:rsid w:val="007549E5"/>
    <w:rsid w:val="00756007"/>
    <w:rsid w:val="0075767E"/>
    <w:rsid w:val="00761147"/>
    <w:rsid w:val="00764C11"/>
    <w:rsid w:val="00764DD9"/>
    <w:rsid w:val="00775B29"/>
    <w:rsid w:val="0077713F"/>
    <w:rsid w:val="00777FE1"/>
    <w:rsid w:val="007803B1"/>
    <w:rsid w:val="00781281"/>
    <w:rsid w:val="00783D81"/>
    <w:rsid w:val="007848C0"/>
    <w:rsid w:val="00786575"/>
    <w:rsid w:val="00787347"/>
    <w:rsid w:val="00792AEC"/>
    <w:rsid w:val="00793616"/>
    <w:rsid w:val="0079539F"/>
    <w:rsid w:val="00795DC4"/>
    <w:rsid w:val="007A01E4"/>
    <w:rsid w:val="007A1D18"/>
    <w:rsid w:val="007A31FF"/>
    <w:rsid w:val="007B08B1"/>
    <w:rsid w:val="007B0B42"/>
    <w:rsid w:val="007B1053"/>
    <w:rsid w:val="007B1B26"/>
    <w:rsid w:val="007B4A22"/>
    <w:rsid w:val="007B5B8A"/>
    <w:rsid w:val="007B71C8"/>
    <w:rsid w:val="007D326C"/>
    <w:rsid w:val="007D4734"/>
    <w:rsid w:val="007E0874"/>
    <w:rsid w:val="007E6EA9"/>
    <w:rsid w:val="007F13EB"/>
    <w:rsid w:val="007F2669"/>
    <w:rsid w:val="007F3A2A"/>
    <w:rsid w:val="007F4204"/>
    <w:rsid w:val="007F4686"/>
    <w:rsid w:val="007F5792"/>
    <w:rsid w:val="00800ED7"/>
    <w:rsid w:val="00805742"/>
    <w:rsid w:val="00805CF5"/>
    <w:rsid w:val="00812ECF"/>
    <w:rsid w:val="00815E8D"/>
    <w:rsid w:val="00817409"/>
    <w:rsid w:val="00820376"/>
    <w:rsid w:val="0082496D"/>
    <w:rsid w:val="0082595F"/>
    <w:rsid w:val="00827CC4"/>
    <w:rsid w:val="008302A7"/>
    <w:rsid w:val="0083048C"/>
    <w:rsid w:val="00832CBF"/>
    <w:rsid w:val="00837982"/>
    <w:rsid w:val="00843D70"/>
    <w:rsid w:val="00856D98"/>
    <w:rsid w:val="00857229"/>
    <w:rsid w:val="008605F1"/>
    <w:rsid w:val="00861F60"/>
    <w:rsid w:val="00864575"/>
    <w:rsid w:val="008669EE"/>
    <w:rsid w:val="00867583"/>
    <w:rsid w:val="00867607"/>
    <w:rsid w:val="00870919"/>
    <w:rsid w:val="00874DA3"/>
    <w:rsid w:val="00877ADF"/>
    <w:rsid w:val="00891DF8"/>
    <w:rsid w:val="008935DF"/>
    <w:rsid w:val="00896ABC"/>
    <w:rsid w:val="00897595"/>
    <w:rsid w:val="008A07F7"/>
    <w:rsid w:val="008A1141"/>
    <w:rsid w:val="008A2360"/>
    <w:rsid w:val="008A356F"/>
    <w:rsid w:val="008A3A64"/>
    <w:rsid w:val="008A4344"/>
    <w:rsid w:val="008A75A8"/>
    <w:rsid w:val="008B183E"/>
    <w:rsid w:val="008B2C98"/>
    <w:rsid w:val="008B36B5"/>
    <w:rsid w:val="008C33C0"/>
    <w:rsid w:val="008C4470"/>
    <w:rsid w:val="008C52B9"/>
    <w:rsid w:val="008C569F"/>
    <w:rsid w:val="008D297E"/>
    <w:rsid w:val="008D4E60"/>
    <w:rsid w:val="008E2ACC"/>
    <w:rsid w:val="008E565F"/>
    <w:rsid w:val="008E6CE5"/>
    <w:rsid w:val="008E70C7"/>
    <w:rsid w:val="008E7F9E"/>
    <w:rsid w:val="008F2B4D"/>
    <w:rsid w:val="008F344E"/>
    <w:rsid w:val="008F3470"/>
    <w:rsid w:val="008F56F6"/>
    <w:rsid w:val="009006A0"/>
    <w:rsid w:val="009030C6"/>
    <w:rsid w:val="00903125"/>
    <w:rsid w:val="00906071"/>
    <w:rsid w:val="00910E93"/>
    <w:rsid w:val="00914B87"/>
    <w:rsid w:val="00915A19"/>
    <w:rsid w:val="00924E36"/>
    <w:rsid w:val="009257B4"/>
    <w:rsid w:val="009300F3"/>
    <w:rsid w:val="00932C1B"/>
    <w:rsid w:val="00935F78"/>
    <w:rsid w:val="0094019C"/>
    <w:rsid w:val="00941D2B"/>
    <w:rsid w:val="00944BE5"/>
    <w:rsid w:val="00946289"/>
    <w:rsid w:val="00952C63"/>
    <w:rsid w:val="00956FE1"/>
    <w:rsid w:val="00965052"/>
    <w:rsid w:val="00967937"/>
    <w:rsid w:val="009753A8"/>
    <w:rsid w:val="00977E18"/>
    <w:rsid w:val="00982CC3"/>
    <w:rsid w:val="009831E2"/>
    <w:rsid w:val="00984B03"/>
    <w:rsid w:val="00985031"/>
    <w:rsid w:val="00985447"/>
    <w:rsid w:val="00986E7B"/>
    <w:rsid w:val="009870DD"/>
    <w:rsid w:val="009878E0"/>
    <w:rsid w:val="00990759"/>
    <w:rsid w:val="00996029"/>
    <w:rsid w:val="00997CC7"/>
    <w:rsid w:val="009A5797"/>
    <w:rsid w:val="009A5DC8"/>
    <w:rsid w:val="009A6A66"/>
    <w:rsid w:val="009B04B1"/>
    <w:rsid w:val="009B4ED0"/>
    <w:rsid w:val="009B5B4E"/>
    <w:rsid w:val="009B5D04"/>
    <w:rsid w:val="009B6782"/>
    <w:rsid w:val="009B77B8"/>
    <w:rsid w:val="009B77EC"/>
    <w:rsid w:val="009C4A8E"/>
    <w:rsid w:val="009C5C9A"/>
    <w:rsid w:val="009C75FB"/>
    <w:rsid w:val="009D1467"/>
    <w:rsid w:val="009D1C77"/>
    <w:rsid w:val="009E18EA"/>
    <w:rsid w:val="009E7286"/>
    <w:rsid w:val="009F221D"/>
    <w:rsid w:val="009F3041"/>
    <w:rsid w:val="009F572F"/>
    <w:rsid w:val="009F5C97"/>
    <w:rsid w:val="00A00F4B"/>
    <w:rsid w:val="00A0249B"/>
    <w:rsid w:val="00A034F3"/>
    <w:rsid w:val="00A074CE"/>
    <w:rsid w:val="00A077FE"/>
    <w:rsid w:val="00A0794C"/>
    <w:rsid w:val="00A101F4"/>
    <w:rsid w:val="00A12EF6"/>
    <w:rsid w:val="00A20343"/>
    <w:rsid w:val="00A2137D"/>
    <w:rsid w:val="00A22B41"/>
    <w:rsid w:val="00A26BB6"/>
    <w:rsid w:val="00A30CBE"/>
    <w:rsid w:val="00A34893"/>
    <w:rsid w:val="00A35AD1"/>
    <w:rsid w:val="00A35F47"/>
    <w:rsid w:val="00A376DF"/>
    <w:rsid w:val="00A40411"/>
    <w:rsid w:val="00A428B3"/>
    <w:rsid w:val="00A43171"/>
    <w:rsid w:val="00A433B8"/>
    <w:rsid w:val="00A447DA"/>
    <w:rsid w:val="00A45AB7"/>
    <w:rsid w:val="00A45FD1"/>
    <w:rsid w:val="00A47790"/>
    <w:rsid w:val="00A50095"/>
    <w:rsid w:val="00A54CFA"/>
    <w:rsid w:val="00A6080E"/>
    <w:rsid w:val="00A633EE"/>
    <w:rsid w:val="00A66D7A"/>
    <w:rsid w:val="00A6766D"/>
    <w:rsid w:val="00A73686"/>
    <w:rsid w:val="00A75BE3"/>
    <w:rsid w:val="00A82CF9"/>
    <w:rsid w:val="00A84F0F"/>
    <w:rsid w:val="00A945F6"/>
    <w:rsid w:val="00A97F66"/>
    <w:rsid w:val="00AA2381"/>
    <w:rsid w:val="00AA325E"/>
    <w:rsid w:val="00AA34AA"/>
    <w:rsid w:val="00AA7763"/>
    <w:rsid w:val="00AB1B70"/>
    <w:rsid w:val="00AB32AB"/>
    <w:rsid w:val="00AB41A5"/>
    <w:rsid w:val="00AB6CF2"/>
    <w:rsid w:val="00AC5D04"/>
    <w:rsid w:val="00AC751B"/>
    <w:rsid w:val="00AD0B73"/>
    <w:rsid w:val="00AD0DC2"/>
    <w:rsid w:val="00AE196F"/>
    <w:rsid w:val="00AE1DB7"/>
    <w:rsid w:val="00AE2A48"/>
    <w:rsid w:val="00AE2A9B"/>
    <w:rsid w:val="00AE68CC"/>
    <w:rsid w:val="00AF4011"/>
    <w:rsid w:val="00B00721"/>
    <w:rsid w:val="00B04471"/>
    <w:rsid w:val="00B16A67"/>
    <w:rsid w:val="00B17AE6"/>
    <w:rsid w:val="00B21CC2"/>
    <w:rsid w:val="00B23AEC"/>
    <w:rsid w:val="00B2528A"/>
    <w:rsid w:val="00B30E0D"/>
    <w:rsid w:val="00B31803"/>
    <w:rsid w:val="00B320FB"/>
    <w:rsid w:val="00B33363"/>
    <w:rsid w:val="00B33642"/>
    <w:rsid w:val="00B3409E"/>
    <w:rsid w:val="00B42DBC"/>
    <w:rsid w:val="00B5143E"/>
    <w:rsid w:val="00B53AC1"/>
    <w:rsid w:val="00B6063E"/>
    <w:rsid w:val="00B63BB9"/>
    <w:rsid w:val="00B6532C"/>
    <w:rsid w:val="00B678AB"/>
    <w:rsid w:val="00B7124F"/>
    <w:rsid w:val="00B74F81"/>
    <w:rsid w:val="00B77F7E"/>
    <w:rsid w:val="00B801B4"/>
    <w:rsid w:val="00B83FE3"/>
    <w:rsid w:val="00B85879"/>
    <w:rsid w:val="00B8771C"/>
    <w:rsid w:val="00B87A6F"/>
    <w:rsid w:val="00B90928"/>
    <w:rsid w:val="00B92667"/>
    <w:rsid w:val="00B95165"/>
    <w:rsid w:val="00BA4309"/>
    <w:rsid w:val="00BB0E76"/>
    <w:rsid w:val="00BB1787"/>
    <w:rsid w:val="00BB32E8"/>
    <w:rsid w:val="00BB6E2D"/>
    <w:rsid w:val="00BB7076"/>
    <w:rsid w:val="00BB7140"/>
    <w:rsid w:val="00BB7372"/>
    <w:rsid w:val="00BC2633"/>
    <w:rsid w:val="00BC45FC"/>
    <w:rsid w:val="00BC76C5"/>
    <w:rsid w:val="00BC7A7C"/>
    <w:rsid w:val="00BD08BA"/>
    <w:rsid w:val="00BD15F1"/>
    <w:rsid w:val="00BD1BB2"/>
    <w:rsid w:val="00BD4AC1"/>
    <w:rsid w:val="00BD5217"/>
    <w:rsid w:val="00BD62D3"/>
    <w:rsid w:val="00BD77C6"/>
    <w:rsid w:val="00BD7856"/>
    <w:rsid w:val="00BF0819"/>
    <w:rsid w:val="00BF0E62"/>
    <w:rsid w:val="00BF2C8F"/>
    <w:rsid w:val="00BF5EFE"/>
    <w:rsid w:val="00C03D26"/>
    <w:rsid w:val="00C04F63"/>
    <w:rsid w:val="00C062FD"/>
    <w:rsid w:val="00C06FCF"/>
    <w:rsid w:val="00C14A4F"/>
    <w:rsid w:val="00C20291"/>
    <w:rsid w:val="00C24748"/>
    <w:rsid w:val="00C2546F"/>
    <w:rsid w:val="00C26502"/>
    <w:rsid w:val="00C37692"/>
    <w:rsid w:val="00C37A65"/>
    <w:rsid w:val="00C427C9"/>
    <w:rsid w:val="00C4326E"/>
    <w:rsid w:val="00C43A03"/>
    <w:rsid w:val="00C44CAF"/>
    <w:rsid w:val="00C463C7"/>
    <w:rsid w:val="00C466D2"/>
    <w:rsid w:val="00C5597D"/>
    <w:rsid w:val="00C656B6"/>
    <w:rsid w:val="00C67829"/>
    <w:rsid w:val="00C70E0D"/>
    <w:rsid w:val="00C7710D"/>
    <w:rsid w:val="00C778DB"/>
    <w:rsid w:val="00C83409"/>
    <w:rsid w:val="00C854D7"/>
    <w:rsid w:val="00C928A4"/>
    <w:rsid w:val="00C9292D"/>
    <w:rsid w:val="00C94286"/>
    <w:rsid w:val="00C95E07"/>
    <w:rsid w:val="00C97452"/>
    <w:rsid w:val="00CA4E95"/>
    <w:rsid w:val="00CB3F0A"/>
    <w:rsid w:val="00CB524B"/>
    <w:rsid w:val="00CB59C9"/>
    <w:rsid w:val="00CB69E8"/>
    <w:rsid w:val="00CC4863"/>
    <w:rsid w:val="00CC49F6"/>
    <w:rsid w:val="00CC4AAF"/>
    <w:rsid w:val="00CC5E7F"/>
    <w:rsid w:val="00CD16ED"/>
    <w:rsid w:val="00CD525C"/>
    <w:rsid w:val="00CD6413"/>
    <w:rsid w:val="00CD669C"/>
    <w:rsid w:val="00CE1173"/>
    <w:rsid w:val="00CE1B69"/>
    <w:rsid w:val="00CE4B86"/>
    <w:rsid w:val="00CE7A7E"/>
    <w:rsid w:val="00CF3E7F"/>
    <w:rsid w:val="00CF519E"/>
    <w:rsid w:val="00CF7157"/>
    <w:rsid w:val="00D0043E"/>
    <w:rsid w:val="00D0339F"/>
    <w:rsid w:val="00D04DDF"/>
    <w:rsid w:val="00D05631"/>
    <w:rsid w:val="00D060D3"/>
    <w:rsid w:val="00D11CF2"/>
    <w:rsid w:val="00D13151"/>
    <w:rsid w:val="00D139FD"/>
    <w:rsid w:val="00D1593A"/>
    <w:rsid w:val="00D15DF5"/>
    <w:rsid w:val="00D16068"/>
    <w:rsid w:val="00D162BF"/>
    <w:rsid w:val="00D16A72"/>
    <w:rsid w:val="00D16B0B"/>
    <w:rsid w:val="00D17A57"/>
    <w:rsid w:val="00D22CEF"/>
    <w:rsid w:val="00D23EA6"/>
    <w:rsid w:val="00D25AD1"/>
    <w:rsid w:val="00D25B65"/>
    <w:rsid w:val="00D26B3B"/>
    <w:rsid w:val="00D27CC8"/>
    <w:rsid w:val="00D34C18"/>
    <w:rsid w:val="00D430A1"/>
    <w:rsid w:val="00D44A69"/>
    <w:rsid w:val="00D46ACF"/>
    <w:rsid w:val="00D53926"/>
    <w:rsid w:val="00D54618"/>
    <w:rsid w:val="00D64DBA"/>
    <w:rsid w:val="00D65199"/>
    <w:rsid w:val="00D66773"/>
    <w:rsid w:val="00D66CBE"/>
    <w:rsid w:val="00D71E33"/>
    <w:rsid w:val="00D73B19"/>
    <w:rsid w:val="00D74CE4"/>
    <w:rsid w:val="00D74EA2"/>
    <w:rsid w:val="00D75ABE"/>
    <w:rsid w:val="00D7698D"/>
    <w:rsid w:val="00D777A0"/>
    <w:rsid w:val="00D801D5"/>
    <w:rsid w:val="00D82471"/>
    <w:rsid w:val="00D840F6"/>
    <w:rsid w:val="00D8749E"/>
    <w:rsid w:val="00D87A0E"/>
    <w:rsid w:val="00D95770"/>
    <w:rsid w:val="00D976D3"/>
    <w:rsid w:val="00D97E92"/>
    <w:rsid w:val="00DA0F37"/>
    <w:rsid w:val="00DA55EC"/>
    <w:rsid w:val="00DA5E1E"/>
    <w:rsid w:val="00DA5FA0"/>
    <w:rsid w:val="00DB3C6C"/>
    <w:rsid w:val="00DB4315"/>
    <w:rsid w:val="00DC03B6"/>
    <w:rsid w:val="00DC14BA"/>
    <w:rsid w:val="00DC15AB"/>
    <w:rsid w:val="00DC1FCE"/>
    <w:rsid w:val="00DC3FE2"/>
    <w:rsid w:val="00DC72F3"/>
    <w:rsid w:val="00DC7931"/>
    <w:rsid w:val="00DC7980"/>
    <w:rsid w:val="00DD3662"/>
    <w:rsid w:val="00DD4188"/>
    <w:rsid w:val="00DD49BB"/>
    <w:rsid w:val="00DD73A1"/>
    <w:rsid w:val="00DE1F7A"/>
    <w:rsid w:val="00DE3A28"/>
    <w:rsid w:val="00DE6335"/>
    <w:rsid w:val="00DE6C0C"/>
    <w:rsid w:val="00DF1D5A"/>
    <w:rsid w:val="00DF4E46"/>
    <w:rsid w:val="00E01F54"/>
    <w:rsid w:val="00E028FA"/>
    <w:rsid w:val="00E127CF"/>
    <w:rsid w:val="00E15EA3"/>
    <w:rsid w:val="00E173FB"/>
    <w:rsid w:val="00E20517"/>
    <w:rsid w:val="00E21F6F"/>
    <w:rsid w:val="00E24BBE"/>
    <w:rsid w:val="00E3103E"/>
    <w:rsid w:val="00E325A3"/>
    <w:rsid w:val="00E44A81"/>
    <w:rsid w:val="00E44FE8"/>
    <w:rsid w:val="00E4533C"/>
    <w:rsid w:val="00E468B0"/>
    <w:rsid w:val="00E50EB6"/>
    <w:rsid w:val="00E548A9"/>
    <w:rsid w:val="00E60158"/>
    <w:rsid w:val="00E605EC"/>
    <w:rsid w:val="00E6125E"/>
    <w:rsid w:val="00E61EA0"/>
    <w:rsid w:val="00E63CED"/>
    <w:rsid w:val="00E66B4F"/>
    <w:rsid w:val="00E67E86"/>
    <w:rsid w:val="00E739D3"/>
    <w:rsid w:val="00E73E20"/>
    <w:rsid w:val="00E7402D"/>
    <w:rsid w:val="00E80132"/>
    <w:rsid w:val="00E827F5"/>
    <w:rsid w:val="00E84838"/>
    <w:rsid w:val="00E84882"/>
    <w:rsid w:val="00E85CA1"/>
    <w:rsid w:val="00E8613D"/>
    <w:rsid w:val="00E94A8B"/>
    <w:rsid w:val="00E96634"/>
    <w:rsid w:val="00EA155B"/>
    <w:rsid w:val="00EA3EC0"/>
    <w:rsid w:val="00EA6BFF"/>
    <w:rsid w:val="00EB078B"/>
    <w:rsid w:val="00EB1CBA"/>
    <w:rsid w:val="00EB226B"/>
    <w:rsid w:val="00EB644B"/>
    <w:rsid w:val="00EB7807"/>
    <w:rsid w:val="00EC337B"/>
    <w:rsid w:val="00EC35CD"/>
    <w:rsid w:val="00EC3D0C"/>
    <w:rsid w:val="00EC4884"/>
    <w:rsid w:val="00EC6120"/>
    <w:rsid w:val="00EC69CE"/>
    <w:rsid w:val="00ED2A30"/>
    <w:rsid w:val="00ED3210"/>
    <w:rsid w:val="00ED4179"/>
    <w:rsid w:val="00EE5221"/>
    <w:rsid w:val="00EE5C00"/>
    <w:rsid w:val="00EF4006"/>
    <w:rsid w:val="00EF409D"/>
    <w:rsid w:val="00EF40F9"/>
    <w:rsid w:val="00F06E40"/>
    <w:rsid w:val="00F0780D"/>
    <w:rsid w:val="00F07A1A"/>
    <w:rsid w:val="00F07CCC"/>
    <w:rsid w:val="00F128DC"/>
    <w:rsid w:val="00F12D9D"/>
    <w:rsid w:val="00F213C2"/>
    <w:rsid w:val="00F24151"/>
    <w:rsid w:val="00F3214E"/>
    <w:rsid w:val="00F379A0"/>
    <w:rsid w:val="00F401B6"/>
    <w:rsid w:val="00F44382"/>
    <w:rsid w:val="00F46483"/>
    <w:rsid w:val="00F500C4"/>
    <w:rsid w:val="00F51886"/>
    <w:rsid w:val="00F54A40"/>
    <w:rsid w:val="00F5631F"/>
    <w:rsid w:val="00F66959"/>
    <w:rsid w:val="00F70368"/>
    <w:rsid w:val="00F710E8"/>
    <w:rsid w:val="00F71F2D"/>
    <w:rsid w:val="00F7221D"/>
    <w:rsid w:val="00F7241F"/>
    <w:rsid w:val="00F73C95"/>
    <w:rsid w:val="00F81B9A"/>
    <w:rsid w:val="00F867AD"/>
    <w:rsid w:val="00F87564"/>
    <w:rsid w:val="00F90955"/>
    <w:rsid w:val="00F93F19"/>
    <w:rsid w:val="00F949C5"/>
    <w:rsid w:val="00F95F70"/>
    <w:rsid w:val="00FA06D6"/>
    <w:rsid w:val="00FA17BC"/>
    <w:rsid w:val="00FA20CC"/>
    <w:rsid w:val="00FA5EC6"/>
    <w:rsid w:val="00FA6AA0"/>
    <w:rsid w:val="00FB6433"/>
    <w:rsid w:val="00FC3CFD"/>
    <w:rsid w:val="00FD0753"/>
    <w:rsid w:val="00FD0E0E"/>
    <w:rsid w:val="00FD31AC"/>
    <w:rsid w:val="00FD3D7E"/>
    <w:rsid w:val="00FD5A41"/>
    <w:rsid w:val="00FF028E"/>
    <w:rsid w:val="00FF2072"/>
    <w:rsid w:val="00FF613E"/>
    <w:rsid w:val="00FF6B7B"/>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46E4"/>
  <w15:chartTrackingRefBased/>
  <w15:docId w15:val="{FE24E7E8-75E3-4E35-A0D3-0C20E281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470"/>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470"/>
    <w:rPr>
      <w:color w:val="0563C1" w:themeColor="hyperlink"/>
      <w:u w:val="single"/>
    </w:rPr>
  </w:style>
  <w:style w:type="paragraph" w:styleId="ListParagraph">
    <w:name w:val="List Paragraph"/>
    <w:basedOn w:val="Normal"/>
    <w:uiPriority w:val="34"/>
    <w:qFormat/>
    <w:rsid w:val="00D162BF"/>
    <w:pPr>
      <w:ind w:left="720"/>
      <w:contextualSpacing/>
    </w:pPr>
  </w:style>
  <w:style w:type="character" w:styleId="UnresolvedMention">
    <w:name w:val="Unresolved Mention"/>
    <w:basedOn w:val="DefaultParagraphFont"/>
    <w:uiPriority w:val="99"/>
    <w:semiHidden/>
    <w:unhideWhenUsed/>
    <w:rsid w:val="00D15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3769">
      <w:bodyDiv w:val="1"/>
      <w:marLeft w:val="0"/>
      <w:marRight w:val="0"/>
      <w:marTop w:val="0"/>
      <w:marBottom w:val="0"/>
      <w:divBdr>
        <w:top w:val="none" w:sz="0" w:space="0" w:color="auto"/>
        <w:left w:val="none" w:sz="0" w:space="0" w:color="auto"/>
        <w:bottom w:val="none" w:sz="0" w:space="0" w:color="auto"/>
        <w:right w:val="none" w:sz="0" w:space="0" w:color="auto"/>
      </w:divBdr>
    </w:div>
    <w:div w:id="87315308">
      <w:bodyDiv w:val="1"/>
      <w:marLeft w:val="0"/>
      <w:marRight w:val="0"/>
      <w:marTop w:val="0"/>
      <w:marBottom w:val="0"/>
      <w:divBdr>
        <w:top w:val="none" w:sz="0" w:space="0" w:color="auto"/>
        <w:left w:val="none" w:sz="0" w:space="0" w:color="auto"/>
        <w:bottom w:val="none" w:sz="0" w:space="0" w:color="auto"/>
        <w:right w:val="none" w:sz="0" w:space="0" w:color="auto"/>
      </w:divBdr>
    </w:div>
    <w:div w:id="121965812">
      <w:bodyDiv w:val="1"/>
      <w:marLeft w:val="0"/>
      <w:marRight w:val="0"/>
      <w:marTop w:val="0"/>
      <w:marBottom w:val="0"/>
      <w:divBdr>
        <w:top w:val="none" w:sz="0" w:space="0" w:color="auto"/>
        <w:left w:val="none" w:sz="0" w:space="0" w:color="auto"/>
        <w:bottom w:val="none" w:sz="0" w:space="0" w:color="auto"/>
        <w:right w:val="none" w:sz="0" w:space="0" w:color="auto"/>
      </w:divBdr>
    </w:div>
    <w:div w:id="266935864">
      <w:bodyDiv w:val="1"/>
      <w:marLeft w:val="0"/>
      <w:marRight w:val="0"/>
      <w:marTop w:val="0"/>
      <w:marBottom w:val="0"/>
      <w:divBdr>
        <w:top w:val="none" w:sz="0" w:space="0" w:color="auto"/>
        <w:left w:val="none" w:sz="0" w:space="0" w:color="auto"/>
        <w:bottom w:val="none" w:sz="0" w:space="0" w:color="auto"/>
        <w:right w:val="none" w:sz="0" w:space="0" w:color="auto"/>
      </w:divBdr>
    </w:div>
    <w:div w:id="395204084">
      <w:bodyDiv w:val="1"/>
      <w:marLeft w:val="0"/>
      <w:marRight w:val="0"/>
      <w:marTop w:val="0"/>
      <w:marBottom w:val="0"/>
      <w:divBdr>
        <w:top w:val="none" w:sz="0" w:space="0" w:color="auto"/>
        <w:left w:val="none" w:sz="0" w:space="0" w:color="auto"/>
        <w:bottom w:val="none" w:sz="0" w:space="0" w:color="auto"/>
        <w:right w:val="none" w:sz="0" w:space="0" w:color="auto"/>
      </w:divBdr>
    </w:div>
    <w:div w:id="550069311">
      <w:bodyDiv w:val="1"/>
      <w:marLeft w:val="0"/>
      <w:marRight w:val="0"/>
      <w:marTop w:val="0"/>
      <w:marBottom w:val="0"/>
      <w:divBdr>
        <w:top w:val="none" w:sz="0" w:space="0" w:color="auto"/>
        <w:left w:val="none" w:sz="0" w:space="0" w:color="auto"/>
        <w:bottom w:val="none" w:sz="0" w:space="0" w:color="auto"/>
        <w:right w:val="none" w:sz="0" w:space="0" w:color="auto"/>
      </w:divBdr>
    </w:div>
    <w:div w:id="687831195">
      <w:bodyDiv w:val="1"/>
      <w:marLeft w:val="0"/>
      <w:marRight w:val="0"/>
      <w:marTop w:val="0"/>
      <w:marBottom w:val="0"/>
      <w:divBdr>
        <w:top w:val="none" w:sz="0" w:space="0" w:color="auto"/>
        <w:left w:val="none" w:sz="0" w:space="0" w:color="auto"/>
        <w:bottom w:val="none" w:sz="0" w:space="0" w:color="auto"/>
        <w:right w:val="none" w:sz="0" w:space="0" w:color="auto"/>
      </w:divBdr>
    </w:div>
    <w:div w:id="919021627">
      <w:bodyDiv w:val="1"/>
      <w:marLeft w:val="0"/>
      <w:marRight w:val="0"/>
      <w:marTop w:val="0"/>
      <w:marBottom w:val="0"/>
      <w:divBdr>
        <w:top w:val="none" w:sz="0" w:space="0" w:color="auto"/>
        <w:left w:val="none" w:sz="0" w:space="0" w:color="auto"/>
        <w:bottom w:val="none" w:sz="0" w:space="0" w:color="auto"/>
        <w:right w:val="none" w:sz="0" w:space="0" w:color="auto"/>
      </w:divBdr>
    </w:div>
    <w:div w:id="1000234822">
      <w:bodyDiv w:val="1"/>
      <w:marLeft w:val="0"/>
      <w:marRight w:val="0"/>
      <w:marTop w:val="0"/>
      <w:marBottom w:val="0"/>
      <w:divBdr>
        <w:top w:val="none" w:sz="0" w:space="0" w:color="auto"/>
        <w:left w:val="none" w:sz="0" w:space="0" w:color="auto"/>
        <w:bottom w:val="none" w:sz="0" w:space="0" w:color="auto"/>
        <w:right w:val="none" w:sz="0" w:space="0" w:color="auto"/>
      </w:divBdr>
    </w:div>
    <w:div w:id="1102652719">
      <w:bodyDiv w:val="1"/>
      <w:marLeft w:val="0"/>
      <w:marRight w:val="0"/>
      <w:marTop w:val="0"/>
      <w:marBottom w:val="0"/>
      <w:divBdr>
        <w:top w:val="none" w:sz="0" w:space="0" w:color="auto"/>
        <w:left w:val="none" w:sz="0" w:space="0" w:color="auto"/>
        <w:bottom w:val="none" w:sz="0" w:space="0" w:color="auto"/>
        <w:right w:val="none" w:sz="0" w:space="0" w:color="auto"/>
      </w:divBdr>
    </w:div>
    <w:div w:id="1367562081">
      <w:bodyDiv w:val="1"/>
      <w:marLeft w:val="0"/>
      <w:marRight w:val="0"/>
      <w:marTop w:val="0"/>
      <w:marBottom w:val="0"/>
      <w:divBdr>
        <w:top w:val="none" w:sz="0" w:space="0" w:color="auto"/>
        <w:left w:val="none" w:sz="0" w:space="0" w:color="auto"/>
        <w:bottom w:val="none" w:sz="0" w:space="0" w:color="auto"/>
        <w:right w:val="none" w:sz="0" w:space="0" w:color="auto"/>
      </w:divBdr>
    </w:div>
    <w:div w:id="1395425099">
      <w:bodyDiv w:val="1"/>
      <w:marLeft w:val="0"/>
      <w:marRight w:val="0"/>
      <w:marTop w:val="0"/>
      <w:marBottom w:val="0"/>
      <w:divBdr>
        <w:top w:val="none" w:sz="0" w:space="0" w:color="auto"/>
        <w:left w:val="none" w:sz="0" w:space="0" w:color="auto"/>
        <w:bottom w:val="none" w:sz="0" w:space="0" w:color="auto"/>
        <w:right w:val="none" w:sz="0" w:space="0" w:color="auto"/>
      </w:divBdr>
    </w:div>
    <w:div w:id="1809081786">
      <w:bodyDiv w:val="1"/>
      <w:marLeft w:val="0"/>
      <w:marRight w:val="0"/>
      <w:marTop w:val="0"/>
      <w:marBottom w:val="0"/>
      <w:divBdr>
        <w:top w:val="none" w:sz="0" w:space="0" w:color="auto"/>
        <w:left w:val="none" w:sz="0" w:space="0" w:color="auto"/>
        <w:bottom w:val="none" w:sz="0" w:space="0" w:color="auto"/>
        <w:right w:val="none" w:sz="0" w:space="0" w:color="auto"/>
      </w:divBdr>
    </w:div>
    <w:div w:id="1837575334">
      <w:bodyDiv w:val="1"/>
      <w:marLeft w:val="0"/>
      <w:marRight w:val="0"/>
      <w:marTop w:val="0"/>
      <w:marBottom w:val="0"/>
      <w:divBdr>
        <w:top w:val="none" w:sz="0" w:space="0" w:color="auto"/>
        <w:left w:val="none" w:sz="0" w:space="0" w:color="auto"/>
        <w:bottom w:val="none" w:sz="0" w:space="0" w:color="auto"/>
        <w:right w:val="none" w:sz="0" w:space="0" w:color="auto"/>
      </w:divBdr>
    </w:div>
    <w:div w:id="1949269611">
      <w:bodyDiv w:val="1"/>
      <w:marLeft w:val="0"/>
      <w:marRight w:val="0"/>
      <w:marTop w:val="0"/>
      <w:marBottom w:val="0"/>
      <w:divBdr>
        <w:top w:val="none" w:sz="0" w:space="0" w:color="auto"/>
        <w:left w:val="none" w:sz="0" w:space="0" w:color="auto"/>
        <w:bottom w:val="none" w:sz="0" w:space="0" w:color="auto"/>
        <w:right w:val="none" w:sz="0" w:space="0" w:color="auto"/>
      </w:divBdr>
    </w:div>
    <w:div w:id="2076976481">
      <w:bodyDiv w:val="1"/>
      <w:marLeft w:val="0"/>
      <w:marRight w:val="0"/>
      <w:marTop w:val="0"/>
      <w:marBottom w:val="0"/>
      <w:divBdr>
        <w:top w:val="none" w:sz="0" w:space="0" w:color="auto"/>
        <w:left w:val="none" w:sz="0" w:space="0" w:color="auto"/>
        <w:bottom w:val="none" w:sz="0" w:space="0" w:color="auto"/>
        <w:right w:val="none" w:sz="0" w:space="0" w:color="auto"/>
      </w:divBdr>
    </w:div>
    <w:div w:id="208282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spolicyforum.org/research/state-tax-burden-up-but-overall-burden-still-falling/" TargetMode="External"/><Relationship Id="rId3" Type="http://schemas.openxmlformats.org/officeDocument/2006/relationships/styles" Target="styles.xml"/><Relationship Id="rId7" Type="http://schemas.openxmlformats.org/officeDocument/2006/relationships/hyperlink" Target="https://www.jec.senate.gov/public/index.cfm/republicans/2019/4/losing-our-minds-brain-drain-across-the-united-sta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ispolicyforum.org/research/wisconsins-brain-drain-proble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3C330-FB51-441F-8B02-7CB72EF9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msomm</dc:creator>
  <cp:keywords/>
  <dc:description/>
  <cp:lastModifiedBy>Mark Sommerhauser</cp:lastModifiedBy>
  <cp:revision>11</cp:revision>
  <dcterms:created xsi:type="dcterms:W3CDTF">2026-08-04T20:11:00Z</dcterms:created>
  <dcterms:modified xsi:type="dcterms:W3CDTF">2026-08-04T21:23:00Z</dcterms:modified>
</cp:coreProperties>
</file>