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73ED1" w14:textId="49936F76" w:rsidR="00710A6C" w:rsidRDefault="008F3470" w:rsidP="00DF1D5A">
      <w:pPr>
        <w:rPr>
          <w:rFonts w:ascii="Franklin Gothic Book" w:hAnsi="Franklin Gothic Book" w:cstheme="minorHAnsi"/>
          <w:b/>
        </w:rPr>
      </w:pPr>
      <w:r w:rsidRPr="00E21F6F">
        <w:rPr>
          <w:rFonts w:ascii="Franklin Gothic Book" w:hAnsi="Franklin Gothic Book" w:cstheme="minorHAnsi"/>
          <w:b/>
        </w:rPr>
        <w:t>Fiscal Facts:</w:t>
      </w:r>
      <w:r w:rsidR="00D04DDF" w:rsidRPr="00E21F6F">
        <w:rPr>
          <w:rFonts w:ascii="Franklin Gothic Book" w:hAnsi="Franklin Gothic Book" w:cstheme="minorHAnsi"/>
          <w:b/>
        </w:rPr>
        <w:t xml:space="preserve"> </w:t>
      </w:r>
      <w:r w:rsidR="00E50EB6" w:rsidRPr="00E50EB6">
        <w:rPr>
          <w:rFonts w:ascii="Franklin Gothic Book" w:hAnsi="Franklin Gothic Book" w:cstheme="minorHAnsi"/>
          <w:b/>
        </w:rPr>
        <w:t>How Development Impacts Jefferson County’s Local Governments</w:t>
      </w:r>
    </w:p>
    <w:p w14:paraId="3335E999" w14:textId="364F69E0" w:rsidR="00DF1D5A" w:rsidRPr="00DF1D5A" w:rsidRDefault="00DF1D5A" w:rsidP="00DF1D5A">
      <w:pPr>
        <w:rPr>
          <w:rFonts w:ascii="Franklin Gothic Book" w:hAnsi="Franklin Gothic Book" w:cstheme="minorHAnsi"/>
          <w:bCs/>
        </w:rPr>
      </w:pPr>
    </w:p>
    <w:p w14:paraId="0FC79AE3" w14:textId="77777777" w:rsidR="00E50EB6" w:rsidRPr="00E50EB6" w:rsidRDefault="00E50EB6" w:rsidP="00E50EB6">
      <w:pPr>
        <w:rPr>
          <w:rFonts w:ascii="Franklin Gothic Book" w:hAnsi="Franklin Gothic Book" w:cstheme="minorHAnsi"/>
          <w:bCs/>
        </w:rPr>
      </w:pPr>
      <w:r w:rsidRPr="00E50EB6">
        <w:rPr>
          <w:rFonts w:ascii="Franklin Gothic Book" w:hAnsi="Franklin Gothic Book" w:cstheme="minorHAnsi"/>
          <w:bCs/>
        </w:rPr>
        <w:t>As in the rest of Wisconsin, the pace of development in Jefferson County has slowed over the last</w:t>
      </w:r>
    </w:p>
    <w:p w14:paraId="778DA345" w14:textId="5950B4CE" w:rsidR="00E50EB6" w:rsidRDefault="00E50EB6" w:rsidP="00E50EB6">
      <w:pPr>
        <w:rPr>
          <w:rFonts w:ascii="Franklin Gothic Book" w:hAnsi="Franklin Gothic Book" w:cstheme="minorHAnsi"/>
          <w:bCs/>
        </w:rPr>
      </w:pPr>
      <w:r w:rsidRPr="00E50EB6">
        <w:rPr>
          <w:rFonts w:ascii="Franklin Gothic Book" w:hAnsi="Franklin Gothic Book" w:cstheme="minorHAnsi"/>
          <w:bCs/>
        </w:rPr>
        <w:t xml:space="preserve">decade, </w:t>
      </w:r>
      <w:r w:rsidR="00F5631F">
        <w:rPr>
          <w:rFonts w:ascii="Franklin Gothic Book" w:hAnsi="Franklin Gothic Book" w:cstheme="minorHAnsi"/>
          <w:bCs/>
        </w:rPr>
        <w:t xml:space="preserve">while </w:t>
      </w:r>
      <w:r w:rsidRPr="00E50EB6">
        <w:rPr>
          <w:rFonts w:ascii="Franklin Gothic Book" w:hAnsi="Franklin Gothic Book" w:cstheme="minorHAnsi"/>
          <w:bCs/>
        </w:rPr>
        <w:t xml:space="preserve">its schools have seen sizable </w:t>
      </w:r>
      <w:r w:rsidR="00F5631F">
        <w:rPr>
          <w:rFonts w:ascii="Franklin Gothic Book" w:hAnsi="Franklin Gothic Book" w:cstheme="minorHAnsi"/>
          <w:bCs/>
        </w:rPr>
        <w:t xml:space="preserve">student </w:t>
      </w:r>
      <w:r w:rsidRPr="00E50EB6">
        <w:rPr>
          <w:rFonts w:ascii="Franklin Gothic Book" w:hAnsi="Franklin Gothic Book" w:cstheme="minorHAnsi"/>
          <w:bCs/>
        </w:rPr>
        <w:t>enrollment declines.</w:t>
      </w:r>
    </w:p>
    <w:p w14:paraId="32135D5F" w14:textId="77777777" w:rsidR="00E50EB6" w:rsidRPr="00E50EB6" w:rsidRDefault="00E50EB6" w:rsidP="00E50EB6">
      <w:pPr>
        <w:rPr>
          <w:rFonts w:ascii="Franklin Gothic Book" w:hAnsi="Franklin Gothic Book" w:cstheme="minorHAnsi"/>
          <w:bCs/>
        </w:rPr>
      </w:pPr>
    </w:p>
    <w:p w14:paraId="10D3D323" w14:textId="31A0749C" w:rsidR="00E50EB6" w:rsidRDefault="00E50EB6" w:rsidP="00E50EB6">
      <w:pPr>
        <w:rPr>
          <w:rFonts w:ascii="Franklin Gothic Book" w:hAnsi="Franklin Gothic Book" w:cstheme="minorHAnsi"/>
          <w:bCs/>
        </w:rPr>
      </w:pPr>
      <w:r w:rsidRPr="00E50EB6">
        <w:rPr>
          <w:rFonts w:ascii="Franklin Gothic Book" w:hAnsi="Franklin Gothic Book" w:cstheme="minorHAnsi"/>
          <w:bCs/>
        </w:rPr>
        <w:t>A potential uptick in development would bolster revenues for Jefferson County’s local governments and</w:t>
      </w:r>
      <w:r>
        <w:rPr>
          <w:rFonts w:ascii="Franklin Gothic Book" w:hAnsi="Franklin Gothic Book" w:cstheme="minorHAnsi"/>
          <w:bCs/>
        </w:rPr>
        <w:t xml:space="preserve"> </w:t>
      </w:r>
      <w:r w:rsidRPr="00E50EB6">
        <w:rPr>
          <w:rFonts w:ascii="Franklin Gothic Book" w:hAnsi="Franklin Gothic Book" w:cstheme="minorHAnsi"/>
          <w:bCs/>
        </w:rPr>
        <w:t>schools</w:t>
      </w:r>
      <w:r>
        <w:rPr>
          <w:rFonts w:ascii="Franklin Gothic Book" w:hAnsi="Franklin Gothic Book" w:cstheme="minorHAnsi"/>
          <w:bCs/>
        </w:rPr>
        <w:t>, according to a recent Wisconsin Policy Forum report</w:t>
      </w:r>
      <w:r w:rsidRPr="00E50EB6">
        <w:rPr>
          <w:rFonts w:ascii="Franklin Gothic Book" w:hAnsi="Franklin Gothic Book" w:cstheme="minorHAnsi"/>
          <w:bCs/>
        </w:rPr>
        <w:t>. They also would see increased demand -- and costs</w:t>
      </w:r>
      <w:r>
        <w:rPr>
          <w:rFonts w:ascii="Franklin Gothic Book" w:hAnsi="Franklin Gothic Book" w:cstheme="minorHAnsi"/>
          <w:bCs/>
        </w:rPr>
        <w:t xml:space="preserve"> </w:t>
      </w:r>
      <w:r w:rsidRPr="00E50EB6">
        <w:rPr>
          <w:rFonts w:ascii="Franklin Gothic Book" w:hAnsi="Franklin Gothic Book" w:cstheme="minorHAnsi"/>
          <w:bCs/>
        </w:rPr>
        <w:t>– to provide services, though some could be accommodated within their current capacities.</w:t>
      </w:r>
    </w:p>
    <w:p w14:paraId="5405BD5F" w14:textId="77777777" w:rsidR="00E50EB6" w:rsidRPr="00E50EB6" w:rsidRDefault="00E50EB6" w:rsidP="00E50EB6">
      <w:pPr>
        <w:rPr>
          <w:rFonts w:ascii="Franklin Gothic Book" w:hAnsi="Franklin Gothic Book" w:cstheme="minorHAnsi"/>
          <w:bCs/>
        </w:rPr>
      </w:pPr>
    </w:p>
    <w:p w14:paraId="055B7A68" w14:textId="6E3F27EA" w:rsidR="00E50EB6" w:rsidRDefault="00E50EB6" w:rsidP="00E50EB6">
      <w:pPr>
        <w:rPr>
          <w:rFonts w:ascii="Franklin Gothic Book" w:hAnsi="Franklin Gothic Book" w:cstheme="minorHAnsi"/>
          <w:bCs/>
        </w:rPr>
      </w:pPr>
      <w:r>
        <w:rPr>
          <w:rFonts w:ascii="Franklin Gothic Book" w:hAnsi="Franklin Gothic Book" w:cstheme="minorHAnsi"/>
          <w:bCs/>
        </w:rPr>
        <w:t>This</w:t>
      </w:r>
      <w:r w:rsidRPr="00E50EB6">
        <w:rPr>
          <w:rFonts w:ascii="Franklin Gothic Book" w:hAnsi="Franklin Gothic Book" w:cstheme="minorHAnsi"/>
          <w:bCs/>
        </w:rPr>
        <w:t xml:space="preserve"> report began through a request from Jefferson County officials to analyze how development affects</w:t>
      </w:r>
      <w:r>
        <w:rPr>
          <w:rFonts w:ascii="Franklin Gothic Book" w:hAnsi="Franklin Gothic Book" w:cstheme="minorHAnsi"/>
          <w:bCs/>
        </w:rPr>
        <w:t xml:space="preserve"> </w:t>
      </w:r>
      <w:r w:rsidRPr="00E50EB6">
        <w:rPr>
          <w:rFonts w:ascii="Franklin Gothic Book" w:hAnsi="Franklin Gothic Book" w:cstheme="minorHAnsi"/>
          <w:bCs/>
        </w:rPr>
        <w:t>the finances of its local communities and schools. Similar conditions apply to many other Wisconsin</w:t>
      </w:r>
      <w:r>
        <w:rPr>
          <w:rFonts w:ascii="Franklin Gothic Book" w:hAnsi="Franklin Gothic Book" w:cstheme="minorHAnsi"/>
          <w:bCs/>
        </w:rPr>
        <w:t xml:space="preserve"> </w:t>
      </w:r>
      <w:r w:rsidRPr="00E50EB6">
        <w:rPr>
          <w:rFonts w:ascii="Franklin Gothic Book" w:hAnsi="Franklin Gothic Book" w:cstheme="minorHAnsi"/>
          <w:bCs/>
        </w:rPr>
        <w:t>communities, and this report is meant to inform the work of officials across the state.</w:t>
      </w:r>
    </w:p>
    <w:p w14:paraId="07EB3A44" w14:textId="77777777" w:rsidR="00E50EB6" w:rsidRPr="00E50EB6" w:rsidRDefault="00E50EB6" w:rsidP="00E50EB6">
      <w:pPr>
        <w:rPr>
          <w:rFonts w:ascii="Franklin Gothic Book" w:hAnsi="Franklin Gothic Book" w:cstheme="minorHAnsi"/>
          <w:bCs/>
        </w:rPr>
      </w:pPr>
    </w:p>
    <w:p w14:paraId="2AD1DA33" w14:textId="5C705DCD" w:rsidR="00F5631F" w:rsidRDefault="00E50EB6" w:rsidP="00F5631F">
      <w:pPr>
        <w:rPr>
          <w:rFonts w:ascii="Franklin Gothic Book" w:hAnsi="Franklin Gothic Book" w:cstheme="minorHAnsi"/>
          <w:bCs/>
        </w:rPr>
      </w:pPr>
      <w:r w:rsidRPr="00E50EB6">
        <w:rPr>
          <w:rFonts w:ascii="Franklin Gothic Book" w:hAnsi="Franklin Gothic Book" w:cstheme="minorHAnsi"/>
          <w:bCs/>
        </w:rPr>
        <w:t>Since 2005, state levy limits have capped the annual percentage by which all local governments in the</w:t>
      </w:r>
      <w:r>
        <w:rPr>
          <w:rFonts w:ascii="Franklin Gothic Book" w:hAnsi="Franklin Gothic Book" w:cstheme="minorHAnsi"/>
          <w:bCs/>
        </w:rPr>
        <w:t xml:space="preserve"> </w:t>
      </w:r>
      <w:r w:rsidRPr="00E50EB6">
        <w:rPr>
          <w:rFonts w:ascii="Franklin Gothic Book" w:hAnsi="Franklin Gothic Book" w:cstheme="minorHAnsi"/>
          <w:bCs/>
        </w:rPr>
        <w:t>state may increase their property tax levy, linking it to a measure of annual development within their</w:t>
      </w:r>
      <w:r>
        <w:rPr>
          <w:rFonts w:ascii="Franklin Gothic Book" w:hAnsi="Franklin Gothic Book" w:cstheme="minorHAnsi"/>
          <w:bCs/>
        </w:rPr>
        <w:t xml:space="preserve"> j</w:t>
      </w:r>
      <w:r w:rsidRPr="00E50EB6">
        <w:rPr>
          <w:rFonts w:ascii="Franklin Gothic Book" w:hAnsi="Franklin Gothic Book" w:cstheme="minorHAnsi"/>
          <w:bCs/>
        </w:rPr>
        <w:t xml:space="preserve">urisdiction. </w:t>
      </w:r>
      <w:r w:rsidR="00F5631F" w:rsidRPr="00F5631F">
        <w:rPr>
          <w:rFonts w:ascii="Franklin Gothic Book" w:hAnsi="Franklin Gothic Book" w:cstheme="minorHAnsi"/>
          <w:bCs/>
        </w:rPr>
        <w:t>For all counties, municipalities</w:t>
      </w:r>
      <w:r w:rsidR="00F5631F">
        <w:rPr>
          <w:rFonts w:ascii="Franklin Gothic Book" w:hAnsi="Franklin Gothic Book" w:cstheme="minorHAnsi"/>
          <w:bCs/>
        </w:rPr>
        <w:t xml:space="preserve"> </w:t>
      </w:r>
      <w:r w:rsidR="00F5631F" w:rsidRPr="00F5631F">
        <w:rPr>
          <w:rFonts w:ascii="Franklin Gothic Book" w:hAnsi="Franklin Gothic Book" w:cstheme="minorHAnsi"/>
          <w:bCs/>
        </w:rPr>
        <w:t>and technical college districts, annual increases in their property tax levy for operations are essentially</w:t>
      </w:r>
      <w:r w:rsidR="00F5631F">
        <w:rPr>
          <w:rFonts w:ascii="Franklin Gothic Book" w:hAnsi="Franklin Gothic Book" w:cstheme="minorHAnsi"/>
          <w:bCs/>
        </w:rPr>
        <w:t xml:space="preserve"> </w:t>
      </w:r>
      <w:r w:rsidR="00F5631F" w:rsidRPr="00F5631F">
        <w:rPr>
          <w:rFonts w:ascii="Franklin Gothic Book" w:hAnsi="Franklin Gothic Book" w:cstheme="minorHAnsi"/>
          <w:bCs/>
        </w:rPr>
        <w:t>limited to the percentage change in property values due to net new construction.</w:t>
      </w:r>
    </w:p>
    <w:p w14:paraId="5DCB680C" w14:textId="77777777" w:rsidR="00F5631F" w:rsidRPr="00F5631F" w:rsidRDefault="00F5631F" w:rsidP="00F5631F">
      <w:pPr>
        <w:rPr>
          <w:rFonts w:ascii="Franklin Gothic Book" w:hAnsi="Franklin Gothic Book" w:cstheme="minorHAnsi"/>
          <w:bCs/>
        </w:rPr>
      </w:pPr>
    </w:p>
    <w:p w14:paraId="723EEB73" w14:textId="1D352FF9" w:rsidR="00E50EB6" w:rsidRDefault="00F5631F" w:rsidP="00F5631F">
      <w:pPr>
        <w:rPr>
          <w:rFonts w:ascii="Franklin Gothic Book" w:hAnsi="Franklin Gothic Book" w:cstheme="minorHAnsi"/>
          <w:bCs/>
        </w:rPr>
      </w:pPr>
      <w:r w:rsidRPr="00F5631F">
        <w:rPr>
          <w:rFonts w:ascii="Franklin Gothic Book" w:hAnsi="Franklin Gothic Book" w:cstheme="minorHAnsi"/>
          <w:bCs/>
        </w:rPr>
        <w:t>Prior to the Great Recession, Jefferson’s County’s rate of net new construction was more than double its</w:t>
      </w:r>
      <w:r>
        <w:rPr>
          <w:rFonts w:ascii="Franklin Gothic Book" w:hAnsi="Franklin Gothic Book" w:cstheme="minorHAnsi"/>
          <w:bCs/>
        </w:rPr>
        <w:t xml:space="preserve"> </w:t>
      </w:r>
      <w:r w:rsidRPr="00F5631F">
        <w:rPr>
          <w:rFonts w:ascii="Franklin Gothic Book" w:hAnsi="Franklin Gothic Book" w:cstheme="minorHAnsi"/>
          <w:bCs/>
        </w:rPr>
        <w:t>current rate, and it closely tracked the statewide average as well as the Consumer Price Index. Since</w:t>
      </w:r>
      <w:r>
        <w:rPr>
          <w:rFonts w:ascii="Franklin Gothic Book" w:hAnsi="Franklin Gothic Book" w:cstheme="minorHAnsi"/>
          <w:bCs/>
        </w:rPr>
        <w:t xml:space="preserve"> </w:t>
      </w:r>
      <w:r w:rsidRPr="00F5631F">
        <w:rPr>
          <w:rFonts w:ascii="Franklin Gothic Book" w:hAnsi="Franklin Gothic Book" w:cstheme="minorHAnsi"/>
          <w:bCs/>
        </w:rPr>
        <w:t>2011, however, Jefferson County’s rate of net new construction has trailed both the state average and</w:t>
      </w:r>
      <w:r>
        <w:rPr>
          <w:rFonts w:ascii="Franklin Gothic Book" w:hAnsi="Franklin Gothic Book" w:cstheme="minorHAnsi"/>
          <w:bCs/>
        </w:rPr>
        <w:t xml:space="preserve"> </w:t>
      </w:r>
      <w:r w:rsidRPr="00F5631F">
        <w:rPr>
          <w:rFonts w:ascii="Franklin Gothic Book" w:hAnsi="Franklin Gothic Book" w:cstheme="minorHAnsi"/>
          <w:bCs/>
        </w:rPr>
        <w:t>inflation</w:t>
      </w:r>
      <w:r>
        <w:rPr>
          <w:rFonts w:ascii="Franklin Gothic Book" w:hAnsi="Franklin Gothic Book" w:cstheme="minorHAnsi"/>
          <w:bCs/>
        </w:rPr>
        <w:t>.</w:t>
      </w:r>
    </w:p>
    <w:p w14:paraId="6ED53558" w14:textId="77777777" w:rsidR="00E50EB6" w:rsidRDefault="00E50EB6" w:rsidP="00E50EB6">
      <w:pPr>
        <w:rPr>
          <w:rFonts w:ascii="Franklin Gothic Book" w:hAnsi="Franklin Gothic Book" w:cstheme="minorHAnsi"/>
          <w:bCs/>
        </w:rPr>
      </w:pPr>
    </w:p>
    <w:p w14:paraId="41E91813" w14:textId="4E50BBD2" w:rsidR="00F5631F" w:rsidRDefault="00E50EB6" w:rsidP="00E50EB6">
      <w:pPr>
        <w:rPr>
          <w:rFonts w:ascii="Franklin Gothic Book" w:hAnsi="Franklin Gothic Book" w:cstheme="minorHAnsi"/>
          <w:bCs/>
        </w:rPr>
      </w:pPr>
      <w:r w:rsidRPr="00E50EB6">
        <w:rPr>
          <w:rFonts w:ascii="Franklin Gothic Book" w:hAnsi="Franklin Gothic Book" w:cstheme="minorHAnsi"/>
          <w:bCs/>
        </w:rPr>
        <w:t>The report highlights what it calls the “central tension” imposed by these limits in Jefferson</w:t>
      </w:r>
      <w:r>
        <w:rPr>
          <w:rFonts w:ascii="Franklin Gothic Book" w:hAnsi="Franklin Gothic Book" w:cstheme="minorHAnsi"/>
          <w:bCs/>
        </w:rPr>
        <w:t xml:space="preserve"> </w:t>
      </w:r>
      <w:r w:rsidRPr="00E50EB6">
        <w:rPr>
          <w:rFonts w:ascii="Franklin Gothic Book" w:hAnsi="Franklin Gothic Book" w:cstheme="minorHAnsi"/>
          <w:bCs/>
        </w:rPr>
        <w:t>County and elsewhere. Additional revenue generated by new developments typically cover</w:t>
      </w:r>
      <w:r w:rsidR="00F5631F">
        <w:rPr>
          <w:rFonts w:ascii="Franklin Gothic Book" w:hAnsi="Franklin Gothic Book" w:cstheme="minorHAnsi"/>
          <w:bCs/>
        </w:rPr>
        <w:t>s</w:t>
      </w:r>
      <w:r w:rsidRPr="00E50EB6">
        <w:rPr>
          <w:rFonts w:ascii="Franklin Gothic Book" w:hAnsi="Franklin Gothic Book" w:cstheme="minorHAnsi"/>
          <w:bCs/>
        </w:rPr>
        <w:t xml:space="preserve"> the</w:t>
      </w:r>
      <w:r>
        <w:rPr>
          <w:rFonts w:ascii="Franklin Gothic Book" w:hAnsi="Franklin Gothic Book" w:cstheme="minorHAnsi"/>
          <w:bCs/>
        </w:rPr>
        <w:t xml:space="preserve"> </w:t>
      </w:r>
      <w:r w:rsidRPr="00E50EB6">
        <w:rPr>
          <w:rFonts w:ascii="Franklin Gothic Book" w:hAnsi="Franklin Gothic Book" w:cstheme="minorHAnsi"/>
          <w:bCs/>
        </w:rPr>
        <w:t>public safety and street operating costs associated with them</w:t>
      </w:r>
      <w:r w:rsidR="00F5631F">
        <w:rPr>
          <w:rFonts w:ascii="Franklin Gothic Book" w:hAnsi="Franklin Gothic Book" w:cstheme="minorHAnsi"/>
          <w:bCs/>
        </w:rPr>
        <w:t xml:space="preserve">, often </w:t>
      </w:r>
      <w:r w:rsidRPr="00E50EB6">
        <w:rPr>
          <w:rFonts w:ascii="Franklin Gothic Book" w:hAnsi="Franklin Gothic Book" w:cstheme="minorHAnsi"/>
          <w:bCs/>
        </w:rPr>
        <w:t>with revenue to spare.</w:t>
      </w:r>
      <w:r>
        <w:rPr>
          <w:rFonts w:ascii="Franklin Gothic Book" w:hAnsi="Franklin Gothic Book" w:cstheme="minorHAnsi"/>
          <w:bCs/>
        </w:rPr>
        <w:t xml:space="preserve"> </w:t>
      </w:r>
      <w:r w:rsidR="00F5631F">
        <w:rPr>
          <w:rFonts w:ascii="Franklin Gothic Book" w:hAnsi="Franklin Gothic Book" w:cstheme="minorHAnsi"/>
          <w:bCs/>
        </w:rPr>
        <w:br/>
      </w:r>
    </w:p>
    <w:p w14:paraId="620CFC37" w14:textId="32CDA614" w:rsidR="00E50EB6" w:rsidRDefault="00F5631F" w:rsidP="00E50EB6">
      <w:pPr>
        <w:rPr>
          <w:rFonts w:ascii="Franklin Gothic Book" w:hAnsi="Franklin Gothic Book" w:cstheme="minorHAnsi"/>
          <w:bCs/>
        </w:rPr>
      </w:pPr>
      <w:r>
        <w:rPr>
          <w:rFonts w:ascii="Franklin Gothic Book" w:hAnsi="Franklin Gothic Book" w:cstheme="minorHAnsi"/>
          <w:bCs/>
        </w:rPr>
        <w:t xml:space="preserve">New development also can lead to increasing enrollment, and thus additional revenues, for local school districts. Districts’ ability to absorb an influx of new students will vary. In Jefferson County, we found some districts had excess classroom capacity due to recent enrollment declines. </w:t>
      </w:r>
    </w:p>
    <w:p w14:paraId="2DBC1014" w14:textId="77777777" w:rsidR="00E50EB6" w:rsidRDefault="00E50EB6" w:rsidP="00E50EB6">
      <w:pPr>
        <w:rPr>
          <w:rFonts w:ascii="Franklin Gothic Book" w:hAnsi="Franklin Gothic Book" w:cstheme="minorHAnsi"/>
          <w:bCs/>
        </w:rPr>
      </w:pPr>
    </w:p>
    <w:p w14:paraId="56B2BAA8" w14:textId="77777777" w:rsidR="00C928A4" w:rsidRDefault="00E50EB6" w:rsidP="00E50EB6">
      <w:pPr>
        <w:rPr>
          <w:rFonts w:ascii="Franklin Gothic Book" w:hAnsi="Franklin Gothic Book" w:cstheme="minorHAnsi"/>
          <w:bCs/>
        </w:rPr>
      </w:pPr>
      <w:r w:rsidRPr="00E50EB6">
        <w:rPr>
          <w:rFonts w:ascii="Franklin Gothic Book" w:hAnsi="Franklin Gothic Book" w:cstheme="minorHAnsi"/>
          <w:bCs/>
        </w:rPr>
        <w:t>In other words, construction generally puts local governments in a better financial position, but it does</w:t>
      </w:r>
      <w:r>
        <w:rPr>
          <w:rFonts w:ascii="Franklin Gothic Book" w:hAnsi="Franklin Gothic Book" w:cstheme="minorHAnsi"/>
          <w:bCs/>
        </w:rPr>
        <w:t xml:space="preserve"> </w:t>
      </w:r>
      <w:r w:rsidRPr="00E50EB6">
        <w:rPr>
          <w:rFonts w:ascii="Franklin Gothic Book" w:hAnsi="Franklin Gothic Book" w:cstheme="minorHAnsi"/>
          <w:bCs/>
        </w:rPr>
        <w:t xml:space="preserve">not solve all their problems. Under state law, the costs of providing services grow over time </w:t>
      </w:r>
      <w:r>
        <w:rPr>
          <w:rFonts w:ascii="Franklin Gothic Book" w:hAnsi="Franklin Gothic Book" w:cstheme="minorHAnsi"/>
          <w:bCs/>
        </w:rPr>
        <w:t>–</w:t>
      </w:r>
      <w:r w:rsidRPr="00E50EB6">
        <w:rPr>
          <w:rFonts w:ascii="Franklin Gothic Book" w:hAnsi="Franklin Gothic Book" w:cstheme="minorHAnsi"/>
          <w:bCs/>
        </w:rPr>
        <w:t xml:space="preserve"> while</w:t>
      </w:r>
      <w:r>
        <w:rPr>
          <w:rFonts w:ascii="Franklin Gothic Book" w:hAnsi="Franklin Gothic Book" w:cstheme="minorHAnsi"/>
          <w:bCs/>
        </w:rPr>
        <w:t xml:space="preserve"> </w:t>
      </w:r>
      <w:r w:rsidRPr="00E50EB6">
        <w:rPr>
          <w:rFonts w:ascii="Franklin Gothic Book" w:hAnsi="Franklin Gothic Book" w:cstheme="minorHAnsi"/>
          <w:bCs/>
        </w:rPr>
        <w:t>revenue from existing properties</w:t>
      </w:r>
      <w:r w:rsidR="00F5631F">
        <w:rPr>
          <w:rFonts w:ascii="Franklin Gothic Book" w:hAnsi="Franklin Gothic Book" w:cstheme="minorHAnsi"/>
          <w:bCs/>
        </w:rPr>
        <w:t xml:space="preserve"> in their jurisdiction</w:t>
      </w:r>
      <w:r w:rsidRPr="00E50EB6">
        <w:rPr>
          <w:rFonts w:ascii="Franklin Gothic Book" w:hAnsi="Franklin Gothic Book" w:cstheme="minorHAnsi"/>
          <w:bCs/>
        </w:rPr>
        <w:t xml:space="preserve"> does not.</w:t>
      </w:r>
      <w:r>
        <w:rPr>
          <w:rFonts w:ascii="Franklin Gothic Book" w:hAnsi="Franklin Gothic Book" w:cstheme="minorHAnsi"/>
          <w:bCs/>
        </w:rPr>
        <w:t xml:space="preserve"> </w:t>
      </w:r>
    </w:p>
    <w:p w14:paraId="6C5F8874" w14:textId="77777777" w:rsidR="00C928A4" w:rsidRDefault="00C928A4" w:rsidP="00E50EB6">
      <w:pPr>
        <w:rPr>
          <w:rFonts w:ascii="Franklin Gothic Book" w:hAnsi="Franklin Gothic Book" w:cstheme="minorHAnsi"/>
          <w:bCs/>
        </w:rPr>
      </w:pPr>
    </w:p>
    <w:p w14:paraId="1F9D814E" w14:textId="4F7D36A2" w:rsidR="00DF1D5A" w:rsidRPr="00DF1D5A" w:rsidRDefault="00E50EB6" w:rsidP="00E50EB6">
      <w:pPr>
        <w:rPr>
          <w:rFonts w:ascii="Franklin Gothic Book" w:hAnsi="Franklin Gothic Book" w:cstheme="minorHAnsi"/>
          <w:bCs/>
        </w:rPr>
      </w:pPr>
      <w:r w:rsidRPr="00E50EB6">
        <w:rPr>
          <w:rFonts w:ascii="Franklin Gothic Book" w:hAnsi="Franklin Gothic Book" w:cstheme="minorHAnsi"/>
          <w:bCs/>
        </w:rPr>
        <w:t>This is not a critique of development, the report finds</w:t>
      </w:r>
      <w:r w:rsidR="00C928A4">
        <w:rPr>
          <w:rFonts w:ascii="Franklin Gothic Book" w:hAnsi="Franklin Gothic Book" w:cstheme="minorHAnsi"/>
          <w:bCs/>
        </w:rPr>
        <w:t>. R</w:t>
      </w:r>
      <w:r w:rsidRPr="00E50EB6">
        <w:rPr>
          <w:rFonts w:ascii="Franklin Gothic Book" w:hAnsi="Franklin Gothic Book" w:cstheme="minorHAnsi"/>
          <w:bCs/>
        </w:rPr>
        <w:t>ather</w:t>
      </w:r>
      <w:r w:rsidR="00C928A4">
        <w:rPr>
          <w:rFonts w:ascii="Franklin Gothic Book" w:hAnsi="Franklin Gothic Book" w:cstheme="minorHAnsi"/>
          <w:bCs/>
        </w:rPr>
        <w:t>, it is</w:t>
      </w:r>
      <w:r w:rsidRPr="00E50EB6">
        <w:rPr>
          <w:rFonts w:ascii="Franklin Gothic Book" w:hAnsi="Franklin Gothic Book" w:cstheme="minorHAnsi"/>
          <w:bCs/>
        </w:rPr>
        <w:t xml:space="preserve"> an</w:t>
      </w:r>
      <w:r>
        <w:rPr>
          <w:rFonts w:ascii="Franklin Gothic Book" w:hAnsi="Franklin Gothic Book" w:cstheme="minorHAnsi"/>
          <w:bCs/>
        </w:rPr>
        <w:t xml:space="preserve"> </w:t>
      </w:r>
      <w:r w:rsidRPr="00E50EB6">
        <w:rPr>
          <w:rFonts w:ascii="Franklin Gothic Book" w:hAnsi="Franklin Gothic Book" w:cstheme="minorHAnsi"/>
          <w:bCs/>
        </w:rPr>
        <w:t>observation about how</w:t>
      </w:r>
      <w:r>
        <w:rPr>
          <w:rFonts w:ascii="Franklin Gothic Book" w:hAnsi="Franklin Gothic Book" w:cstheme="minorHAnsi"/>
          <w:bCs/>
        </w:rPr>
        <w:t xml:space="preserve"> </w:t>
      </w:r>
      <w:r w:rsidRPr="00E50EB6">
        <w:rPr>
          <w:rFonts w:ascii="Franklin Gothic Book" w:hAnsi="Franklin Gothic Book" w:cstheme="minorHAnsi"/>
          <w:bCs/>
        </w:rPr>
        <w:t>Wisconsin’s system of financing local government currently functions.</w:t>
      </w:r>
    </w:p>
    <w:p w14:paraId="6F5012D0" w14:textId="77777777" w:rsidR="00DF1D5A" w:rsidRPr="00DF1D5A" w:rsidRDefault="00DF1D5A" w:rsidP="00DF1D5A">
      <w:pPr>
        <w:rPr>
          <w:rFonts w:ascii="Franklin Gothic Book" w:hAnsi="Franklin Gothic Book" w:cstheme="minorHAnsi"/>
          <w:bCs/>
        </w:rPr>
      </w:pPr>
    </w:p>
    <w:p w14:paraId="0C0D5568" w14:textId="7BEF7982" w:rsidR="0005277F" w:rsidRPr="00D74EA2" w:rsidRDefault="00DD4188" w:rsidP="00F867AD">
      <w:pPr>
        <w:rPr>
          <w:rFonts w:ascii="Franklin Gothic Book" w:hAnsi="Franklin Gothic Book" w:cstheme="minorHAnsi"/>
          <w:iCs/>
        </w:rPr>
      </w:pPr>
      <w:r w:rsidRPr="00F867AD">
        <w:rPr>
          <w:rFonts w:ascii="Franklin Gothic Book" w:hAnsi="Franklin Gothic Book" w:cstheme="minorHAnsi"/>
          <w:i/>
        </w:rPr>
        <w:t>Th</w:t>
      </w:r>
      <w:r w:rsidR="008F3470" w:rsidRPr="00F867AD">
        <w:rPr>
          <w:rFonts w:ascii="Franklin Gothic Book" w:hAnsi="Franklin Gothic Book" w:cstheme="minorHAnsi"/>
          <w:i/>
        </w:rPr>
        <w:t xml:space="preserve">is information is a service of the Wisconsin Policy Forum, the state’s leading resource for nonpartisan state and local government research and civic education. Learn more at </w:t>
      </w:r>
      <w:hyperlink r:id="rId6" w:history="1">
        <w:r w:rsidR="008F3470" w:rsidRPr="00F867AD">
          <w:rPr>
            <w:rStyle w:val="Hyperlink"/>
            <w:rFonts w:ascii="Franklin Gothic Book" w:hAnsi="Franklin Gothic Book" w:cstheme="minorHAnsi"/>
            <w:i/>
          </w:rPr>
          <w:t>wispolicyforum.org</w:t>
        </w:r>
      </w:hyperlink>
      <w:r w:rsidR="008F3470" w:rsidRPr="00F867AD">
        <w:rPr>
          <w:rFonts w:ascii="Franklin Gothic Book" w:hAnsi="Franklin Gothic Book" w:cstheme="minorHAnsi"/>
          <w:i/>
        </w:rPr>
        <w:t>.</w:t>
      </w:r>
    </w:p>
    <w:sectPr w:rsidR="0005277F" w:rsidRPr="00D74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7F99"/>
    <w:multiLevelType w:val="hybridMultilevel"/>
    <w:tmpl w:val="B56E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00999"/>
    <w:multiLevelType w:val="hybridMultilevel"/>
    <w:tmpl w:val="C5C6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C516C"/>
    <w:multiLevelType w:val="hybridMultilevel"/>
    <w:tmpl w:val="A402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E6904"/>
    <w:multiLevelType w:val="hybridMultilevel"/>
    <w:tmpl w:val="FE9EA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281482"/>
    <w:multiLevelType w:val="hybridMultilevel"/>
    <w:tmpl w:val="A11E6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5223DB"/>
    <w:multiLevelType w:val="hybridMultilevel"/>
    <w:tmpl w:val="7AD4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3B6C89"/>
    <w:multiLevelType w:val="hybridMultilevel"/>
    <w:tmpl w:val="2B46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01"/>
    <w:rsid w:val="000006FD"/>
    <w:rsid w:val="00002789"/>
    <w:rsid w:val="00005E80"/>
    <w:rsid w:val="00007A13"/>
    <w:rsid w:val="00013F94"/>
    <w:rsid w:val="0002216E"/>
    <w:rsid w:val="000247CB"/>
    <w:rsid w:val="00025732"/>
    <w:rsid w:val="00032353"/>
    <w:rsid w:val="000329F7"/>
    <w:rsid w:val="00035A92"/>
    <w:rsid w:val="000414C0"/>
    <w:rsid w:val="00041944"/>
    <w:rsid w:val="0004786B"/>
    <w:rsid w:val="0005277F"/>
    <w:rsid w:val="000537BE"/>
    <w:rsid w:val="00053A94"/>
    <w:rsid w:val="0005652F"/>
    <w:rsid w:val="00061B52"/>
    <w:rsid w:val="00064B5B"/>
    <w:rsid w:val="00070D86"/>
    <w:rsid w:val="00074903"/>
    <w:rsid w:val="00083E0A"/>
    <w:rsid w:val="00084B56"/>
    <w:rsid w:val="00087559"/>
    <w:rsid w:val="00092B46"/>
    <w:rsid w:val="00092C2F"/>
    <w:rsid w:val="00093964"/>
    <w:rsid w:val="000A3148"/>
    <w:rsid w:val="000A4483"/>
    <w:rsid w:val="000A4B9D"/>
    <w:rsid w:val="000A4E65"/>
    <w:rsid w:val="000A5927"/>
    <w:rsid w:val="000B4297"/>
    <w:rsid w:val="000B4A7C"/>
    <w:rsid w:val="000B71CC"/>
    <w:rsid w:val="000C0984"/>
    <w:rsid w:val="000C7FA1"/>
    <w:rsid w:val="000D17BC"/>
    <w:rsid w:val="000D4388"/>
    <w:rsid w:val="000D5BBA"/>
    <w:rsid w:val="000D636E"/>
    <w:rsid w:val="000E183C"/>
    <w:rsid w:val="000E32CC"/>
    <w:rsid w:val="000E54EB"/>
    <w:rsid w:val="000E5A9F"/>
    <w:rsid w:val="000F31BD"/>
    <w:rsid w:val="001012B6"/>
    <w:rsid w:val="00101B0D"/>
    <w:rsid w:val="00102D2E"/>
    <w:rsid w:val="00103599"/>
    <w:rsid w:val="001055C2"/>
    <w:rsid w:val="00106361"/>
    <w:rsid w:val="00107EEA"/>
    <w:rsid w:val="001116D0"/>
    <w:rsid w:val="0011238F"/>
    <w:rsid w:val="00114AAA"/>
    <w:rsid w:val="00121282"/>
    <w:rsid w:val="00122AC9"/>
    <w:rsid w:val="00123097"/>
    <w:rsid w:val="00123DCB"/>
    <w:rsid w:val="0012597D"/>
    <w:rsid w:val="0013181E"/>
    <w:rsid w:val="00131B49"/>
    <w:rsid w:val="001344EB"/>
    <w:rsid w:val="001377A2"/>
    <w:rsid w:val="001379D9"/>
    <w:rsid w:val="00141A21"/>
    <w:rsid w:val="0014494F"/>
    <w:rsid w:val="00145525"/>
    <w:rsid w:val="001523D4"/>
    <w:rsid w:val="001545FB"/>
    <w:rsid w:val="00155648"/>
    <w:rsid w:val="00156BA1"/>
    <w:rsid w:val="00162DDA"/>
    <w:rsid w:val="00166B48"/>
    <w:rsid w:val="00167BCD"/>
    <w:rsid w:val="00170B37"/>
    <w:rsid w:val="0017770E"/>
    <w:rsid w:val="00177CC7"/>
    <w:rsid w:val="00181D8E"/>
    <w:rsid w:val="00185777"/>
    <w:rsid w:val="00185801"/>
    <w:rsid w:val="00187F65"/>
    <w:rsid w:val="00190032"/>
    <w:rsid w:val="001912AF"/>
    <w:rsid w:val="0019206A"/>
    <w:rsid w:val="001A0664"/>
    <w:rsid w:val="001A10D1"/>
    <w:rsid w:val="001A775C"/>
    <w:rsid w:val="001A7A9A"/>
    <w:rsid w:val="001C04F4"/>
    <w:rsid w:val="001C55AA"/>
    <w:rsid w:val="001C6503"/>
    <w:rsid w:val="001D6EEF"/>
    <w:rsid w:val="001D7381"/>
    <w:rsid w:val="001E0710"/>
    <w:rsid w:val="001E6385"/>
    <w:rsid w:val="001F01A8"/>
    <w:rsid w:val="001F261A"/>
    <w:rsid w:val="00201CC0"/>
    <w:rsid w:val="002069B0"/>
    <w:rsid w:val="00206ACA"/>
    <w:rsid w:val="0021247C"/>
    <w:rsid w:val="00212498"/>
    <w:rsid w:val="00221E38"/>
    <w:rsid w:val="00227BD1"/>
    <w:rsid w:val="00232168"/>
    <w:rsid w:val="0023321A"/>
    <w:rsid w:val="00234F42"/>
    <w:rsid w:val="00240EC6"/>
    <w:rsid w:val="0024185E"/>
    <w:rsid w:val="0024328E"/>
    <w:rsid w:val="00244754"/>
    <w:rsid w:val="002477D0"/>
    <w:rsid w:val="00251276"/>
    <w:rsid w:val="00253199"/>
    <w:rsid w:val="00253FF3"/>
    <w:rsid w:val="00257A66"/>
    <w:rsid w:val="002605FF"/>
    <w:rsid w:val="0026540D"/>
    <w:rsid w:val="00266B5B"/>
    <w:rsid w:val="0027173E"/>
    <w:rsid w:val="0027180A"/>
    <w:rsid w:val="00277DEB"/>
    <w:rsid w:val="00281879"/>
    <w:rsid w:val="00292D6E"/>
    <w:rsid w:val="002A0CE6"/>
    <w:rsid w:val="002A226E"/>
    <w:rsid w:val="002A4214"/>
    <w:rsid w:val="002A56A5"/>
    <w:rsid w:val="002B6329"/>
    <w:rsid w:val="002B6762"/>
    <w:rsid w:val="002C0037"/>
    <w:rsid w:val="002C1945"/>
    <w:rsid w:val="002C1D8D"/>
    <w:rsid w:val="002C3F62"/>
    <w:rsid w:val="002C6810"/>
    <w:rsid w:val="002C7523"/>
    <w:rsid w:val="002D0730"/>
    <w:rsid w:val="002D12CF"/>
    <w:rsid w:val="002D243D"/>
    <w:rsid w:val="002D6285"/>
    <w:rsid w:val="002D71F1"/>
    <w:rsid w:val="002E4BFE"/>
    <w:rsid w:val="002E4E49"/>
    <w:rsid w:val="002E61FB"/>
    <w:rsid w:val="002E7EB6"/>
    <w:rsid w:val="002F0DD9"/>
    <w:rsid w:val="002F166E"/>
    <w:rsid w:val="002F3D57"/>
    <w:rsid w:val="002F5126"/>
    <w:rsid w:val="002F572B"/>
    <w:rsid w:val="00305A9E"/>
    <w:rsid w:val="00305EF5"/>
    <w:rsid w:val="00332252"/>
    <w:rsid w:val="00332578"/>
    <w:rsid w:val="003368F7"/>
    <w:rsid w:val="00340664"/>
    <w:rsid w:val="00345455"/>
    <w:rsid w:val="00350FE8"/>
    <w:rsid w:val="00365C6D"/>
    <w:rsid w:val="003708E9"/>
    <w:rsid w:val="0037778A"/>
    <w:rsid w:val="003805A7"/>
    <w:rsid w:val="00381099"/>
    <w:rsid w:val="003814C8"/>
    <w:rsid w:val="00383A56"/>
    <w:rsid w:val="00391601"/>
    <w:rsid w:val="00394B49"/>
    <w:rsid w:val="003A0D7C"/>
    <w:rsid w:val="003A11DC"/>
    <w:rsid w:val="003A33E0"/>
    <w:rsid w:val="003A4EB8"/>
    <w:rsid w:val="003A577D"/>
    <w:rsid w:val="003B179D"/>
    <w:rsid w:val="003B1887"/>
    <w:rsid w:val="003B2A5B"/>
    <w:rsid w:val="003B437F"/>
    <w:rsid w:val="003B4BA5"/>
    <w:rsid w:val="003B63EE"/>
    <w:rsid w:val="003B7EA9"/>
    <w:rsid w:val="003C0859"/>
    <w:rsid w:val="003C3110"/>
    <w:rsid w:val="003C344A"/>
    <w:rsid w:val="003C49DB"/>
    <w:rsid w:val="003C65A1"/>
    <w:rsid w:val="003D0723"/>
    <w:rsid w:val="003D0B95"/>
    <w:rsid w:val="003D179C"/>
    <w:rsid w:val="003D287D"/>
    <w:rsid w:val="003D3081"/>
    <w:rsid w:val="003D369D"/>
    <w:rsid w:val="003D3F7C"/>
    <w:rsid w:val="003D6942"/>
    <w:rsid w:val="003D7D99"/>
    <w:rsid w:val="003E0031"/>
    <w:rsid w:val="003E0CE4"/>
    <w:rsid w:val="003F0910"/>
    <w:rsid w:val="003F19CF"/>
    <w:rsid w:val="003F3617"/>
    <w:rsid w:val="003F3EE4"/>
    <w:rsid w:val="003F44E6"/>
    <w:rsid w:val="003F6091"/>
    <w:rsid w:val="004024BE"/>
    <w:rsid w:val="00402DD3"/>
    <w:rsid w:val="00405B21"/>
    <w:rsid w:val="00406D9D"/>
    <w:rsid w:val="00411052"/>
    <w:rsid w:val="00412DB2"/>
    <w:rsid w:val="004130A0"/>
    <w:rsid w:val="00422EDD"/>
    <w:rsid w:val="0042397D"/>
    <w:rsid w:val="0042548C"/>
    <w:rsid w:val="00425AE6"/>
    <w:rsid w:val="00427332"/>
    <w:rsid w:val="00431C28"/>
    <w:rsid w:val="00431DCB"/>
    <w:rsid w:val="004507C3"/>
    <w:rsid w:val="00451C3A"/>
    <w:rsid w:val="004559AF"/>
    <w:rsid w:val="00460A01"/>
    <w:rsid w:val="00461831"/>
    <w:rsid w:val="004640AA"/>
    <w:rsid w:val="00465DE7"/>
    <w:rsid w:val="00470880"/>
    <w:rsid w:val="00470986"/>
    <w:rsid w:val="00470B8C"/>
    <w:rsid w:val="0047373C"/>
    <w:rsid w:val="0047482A"/>
    <w:rsid w:val="00476E20"/>
    <w:rsid w:val="004804A7"/>
    <w:rsid w:val="00484D70"/>
    <w:rsid w:val="00485BAE"/>
    <w:rsid w:val="00485DAC"/>
    <w:rsid w:val="00486A64"/>
    <w:rsid w:val="00493EB2"/>
    <w:rsid w:val="004940A9"/>
    <w:rsid w:val="004A161F"/>
    <w:rsid w:val="004A2A78"/>
    <w:rsid w:val="004A4A69"/>
    <w:rsid w:val="004A5662"/>
    <w:rsid w:val="004A5CA4"/>
    <w:rsid w:val="004B0102"/>
    <w:rsid w:val="004B288F"/>
    <w:rsid w:val="004B2C7D"/>
    <w:rsid w:val="004B4A48"/>
    <w:rsid w:val="004B57CC"/>
    <w:rsid w:val="004B5C08"/>
    <w:rsid w:val="004B6536"/>
    <w:rsid w:val="004C0C11"/>
    <w:rsid w:val="004C1CD1"/>
    <w:rsid w:val="004C3285"/>
    <w:rsid w:val="004C449F"/>
    <w:rsid w:val="004C6C46"/>
    <w:rsid w:val="004D289B"/>
    <w:rsid w:val="004D7218"/>
    <w:rsid w:val="004D75D1"/>
    <w:rsid w:val="004E4086"/>
    <w:rsid w:val="004F5C2A"/>
    <w:rsid w:val="004F60D1"/>
    <w:rsid w:val="005001C5"/>
    <w:rsid w:val="005030F8"/>
    <w:rsid w:val="005035AF"/>
    <w:rsid w:val="00504751"/>
    <w:rsid w:val="00505B21"/>
    <w:rsid w:val="00511CA0"/>
    <w:rsid w:val="00516F27"/>
    <w:rsid w:val="00524955"/>
    <w:rsid w:val="00524F80"/>
    <w:rsid w:val="0052580C"/>
    <w:rsid w:val="00525CE9"/>
    <w:rsid w:val="00526EBA"/>
    <w:rsid w:val="005314AD"/>
    <w:rsid w:val="00532779"/>
    <w:rsid w:val="00534AD6"/>
    <w:rsid w:val="00537635"/>
    <w:rsid w:val="00541106"/>
    <w:rsid w:val="00541C69"/>
    <w:rsid w:val="0054258F"/>
    <w:rsid w:val="005464DC"/>
    <w:rsid w:val="00550436"/>
    <w:rsid w:val="00551539"/>
    <w:rsid w:val="005515DC"/>
    <w:rsid w:val="00551FCE"/>
    <w:rsid w:val="00554A6F"/>
    <w:rsid w:val="00560C32"/>
    <w:rsid w:val="005623D1"/>
    <w:rsid w:val="00565154"/>
    <w:rsid w:val="00566AD5"/>
    <w:rsid w:val="00567037"/>
    <w:rsid w:val="00575D09"/>
    <w:rsid w:val="005803E2"/>
    <w:rsid w:val="00580F09"/>
    <w:rsid w:val="00585138"/>
    <w:rsid w:val="00591BE1"/>
    <w:rsid w:val="00592935"/>
    <w:rsid w:val="00593E9F"/>
    <w:rsid w:val="00594D92"/>
    <w:rsid w:val="00595E51"/>
    <w:rsid w:val="005966F3"/>
    <w:rsid w:val="00597AEF"/>
    <w:rsid w:val="005A0013"/>
    <w:rsid w:val="005A0BFB"/>
    <w:rsid w:val="005A4C71"/>
    <w:rsid w:val="005B1701"/>
    <w:rsid w:val="005B22BC"/>
    <w:rsid w:val="005B2CFE"/>
    <w:rsid w:val="005C2384"/>
    <w:rsid w:val="005C3940"/>
    <w:rsid w:val="005C6E77"/>
    <w:rsid w:val="005D166B"/>
    <w:rsid w:val="005D20A1"/>
    <w:rsid w:val="005D43F1"/>
    <w:rsid w:val="005D452E"/>
    <w:rsid w:val="005D6AA7"/>
    <w:rsid w:val="005D74BB"/>
    <w:rsid w:val="005D75F3"/>
    <w:rsid w:val="005E5043"/>
    <w:rsid w:val="005E58D3"/>
    <w:rsid w:val="005F35A5"/>
    <w:rsid w:val="005F69FB"/>
    <w:rsid w:val="005F6D02"/>
    <w:rsid w:val="005F6F74"/>
    <w:rsid w:val="00603F75"/>
    <w:rsid w:val="00605015"/>
    <w:rsid w:val="00607413"/>
    <w:rsid w:val="00610DC7"/>
    <w:rsid w:val="00611E3B"/>
    <w:rsid w:val="006160DA"/>
    <w:rsid w:val="006209C2"/>
    <w:rsid w:val="00621764"/>
    <w:rsid w:val="006315BC"/>
    <w:rsid w:val="006320A2"/>
    <w:rsid w:val="006321B6"/>
    <w:rsid w:val="006342FC"/>
    <w:rsid w:val="00635F3C"/>
    <w:rsid w:val="00640B05"/>
    <w:rsid w:val="006417C4"/>
    <w:rsid w:val="00643783"/>
    <w:rsid w:val="00644A1B"/>
    <w:rsid w:val="00644B67"/>
    <w:rsid w:val="00646131"/>
    <w:rsid w:val="006524E5"/>
    <w:rsid w:val="0065292B"/>
    <w:rsid w:val="006532DA"/>
    <w:rsid w:val="00657D2C"/>
    <w:rsid w:val="0066124E"/>
    <w:rsid w:val="0066179E"/>
    <w:rsid w:val="006636CD"/>
    <w:rsid w:val="006645EC"/>
    <w:rsid w:val="0066533B"/>
    <w:rsid w:val="00672036"/>
    <w:rsid w:val="0067698C"/>
    <w:rsid w:val="00677CBC"/>
    <w:rsid w:val="006818DD"/>
    <w:rsid w:val="00681F3A"/>
    <w:rsid w:val="00682C5A"/>
    <w:rsid w:val="006847F8"/>
    <w:rsid w:val="00685413"/>
    <w:rsid w:val="00690DCB"/>
    <w:rsid w:val="00691F63"/>
    <w:rsid w:val="006943FC"/>
    <w:rsid w:val="00694AF0"/>
    <w:rsid w:val="00697B7A"/>
    <w:rsid w:val="006A01F6"/>
    <w:rsid w:val="006A0EF4"/>
    <w:rsid w:val="006A2168"/>
    <w:rsid w:val="006A22B4"/>
    <w:rsid w:val="006A5D7D"/>
    <w:rsid w:val="006B4297"/>
    <w:rsid w:val="006B70D3"/>
    <w:rsid w:val="006C1978"/>
    <w:rsid w:val="006C2D88"/>
    <w:rsid w:val="006D02EA"/>
    <w:rsid w:val="006D1185"/>
    <w:rsid w:val="006D78E6"/>
    <w:rsid w:val="006E10D1"/>
    <w:rsid w:val="006E308E"/>
    <w:rsid w:val="006E4FF5"/>
    <w:rsid w:val="006F1608"/>
    <w:rsid w:val="006F1D8E"/>
    <w:rsid w:val="006F2353"/>
    <w:rsid w:val="006F6F46"/>
    <w:rsid w:val="006F74D5"/>
    <w:rsid w:val="0070159E"/>
    <w:rsid w:val="0070651F"/>
    <w:rsid w:val="00710A6C"/>
    <w:rsid w:val="00712AA7"/>
    <w:rsid w:val="007138BA"/>
    <w:rsid w:val="00717C15"/>
    <w:rsid w:val="00717E7D"/>
    <w:rsid w:val="00727BF6"/>
    <w:rsid w:val="0073716A"/>
    <w:rsid w:val="00737217"/>
    <w:rsid w:val="007378AC"/>
    <w:rsid w:val="007417C9"/>
    <w:rsid w:val="007457C7"/>
    <w:rsid w:val="00751A68"/>
    <w:rsid w:val="007530BC"/>
    <w:rsid w:val="007549E5"/>
    <w:rsid w:val="00756007"/>
    <w:rsid w:val="0075767E"/>
    <w:rsid w:val="00761147"/>
    <w:rsid w:val="00764C11"/>
    <w:rsid w:val="00764DD9"/>
    <w:rsid w:val="00775B29"/>
    <w:rsid w:val="0077713F"/>
    <w:rsid w:val="00777FE1"/>
    <w:rsid w:val="007803B1"/>
    <w:rsid w:val="00781281"/>
    <w:rsid w:val="00783D81"/>
    <w:rsid w:val="007848C0"/>
    <w:rsid w:val="00786575"/>
    <w:rsid w:val="00787347"/>
    <w:rsid w:val="00792AEC"/>
    <w:rsid w:val="00793616"/>
    <w:rsid w:val="00795DC4"/>
    <w:rsid w:val="007A01E4"/>
    <w:rsid w:val="007A1D18"/>
    <w:rsid w:val="007A31FF"/>
    <w:rsid w:val="007B08B1"/>
    <w:rsid w:val="007B0B42"/>
    <w:rsid w:val="007B1053"/>
    <w:rsid w:val="007B1B26"/>
    <w:rsid w:val="007B4A22"/>
    <w:rsid w:val="007B5B8A"/>
    <w:rsid w:val="007B71C8"/>
    <w:rsid w:val="007D4734"/>
    <w:rsid w:val="007E0874"/>
    <w:rsid w:val="007E6EA9"/>
    <w:rsid w:val="007F13EB"/>
    <w:rsid w:val="007F2669"/>
    <w:rsid w:val="007F3A2A"/>
    <w:rsid w:val="007F4204"/>
    <w:rsid w:val="007F4686"/>
    <w:rsid w:val="007F5792"/>
    <w:rsid w:val="00800ED7"/>
    <w:rsid w:val="00805742"/>
    <w:rsid w:val="00805CF5"/>
    <w:rsid w:val="00812ECF"/>
    <w:rsid w:val="00817409"/>
    <w:rsid w:val="00820376"/>
    <w:rsid w:val="0082496D"/>
    <w:rsid w:val="0082595F"/>
    <w:rsid w:val="008302A7"/>
    <w:rsid w:val="0083048C"/>
    <w:rsid w:val="00832CBF"/>
    <w:rsid w:val="00843D70"/>
    <w:rsid w:val="00856D98"/>
    <w:rsid w:val="00857229"/>
    <w:rsid w:val="008605F1"/>
    <w:rsid w:val="00861F60"/>
    <w:rsid w:val="00864575"/>
    <w:rsid w:val="00867583"/>
    <w:rsid w:val="00867607"/>
    <w:rsid w:val="00870919"/>
    <w:rsid w:val="00874DA3"/>
    <w:rsid w:val="00877ADF"/>
    <w:rsid w:val="00891DF8"/>
    <w:rsid w:val="008935DF"/>
    <w:rsid w:val="00896ABC"/>
    <w:rsid w:val="008A07F7"/>
    <w:rsid w:val="008A1141"/>
    <w:rsid w:val="008A2360"/>
    <w:rsid w:val="008A356F"/>
    <w:rsid w:val="008A3A64"/>
    <w:rsid w:val="008A4344"/>
    <w:rsid w:val="008A75A8"/>
    <w:rsid w:val="008B183E"/>
    <w:rsid w:val="008B36B5"/>
    <w:rsid w:val="008C4470"/>
    <w:rsid w:val="008C52B9"/>
    <w:rsid w:val="008C569F"/>
    <w:rsid w:val="008D297E"/>
    <w:rsid w:val="008D4E60"/>
    <w:rsid w:val="008E6CE5"/>
    <w:rsid w:val="008E70C7"/>
    <w:rsid w:val="008F2B4D"/>
    <w:rsid w:val="008F344E"/>
    <w:rsid w:val="008F3470"/>
    <w:rsid w:val="008F56F6"/>
    <w:rsid w:val="009006A0"/>
    <w:rsid w:val="009030C6"/>
    <w:rsid w:val="00906071"/>
    <w:rsid w:val="00914B87"/>
    <w:rsid w:val="00915A19"/>
    <w:rsid w:val="009257B4"/>
    <w:rsid w:val="009300F3"/>
    <w:rsid w:val="00932C1B"/>
    <w:rsid w:val="00935F78"/>
    <w:rsid w:val="0094019C"/>
    <w:rsid w:val="00941D2B"/>
    <w:rsid w:val="00944BE5"/>
    <w:rsid w:val="00946289"/>
    <w:rsid w:val="00952C63"/>
    <w:rsid w:val="00956FE1"/>
    <w:rsid w:val="00965052"/>
    <w:rsid w:val="00967937"/>
    <w:rsid w:val="009753A8"/>
    <w:rsid w:val="00977E18"/>
    <w:rsid w:val="00982CC3"/>
    <w:rsid w:val="009831E2"/>
    <w:rsid w:val="00985031"/>
    <w:rsid w:val="00985447"/>
    <w:rsid w:val="00986E7B"/>
    <w:rsid w:val="009870DD"/>
    <w:rsid w:val="009878E0"/>
    <w:rsid w:val="00990759"/>
    <w:rsid w:val="00996029"/>
    <w:rsid w:val="00997CC7"/>
    <w:rsid w:val="009A5797"/>
    <w:rsid w:val="009A5DC8"/>
    <w:rsid w:val="009A6A66"/>
    <w:rsid w:val="009B04B1"/>
    <w:rsid w:val="009B4ED0"/>
    <w:rsid w:val="009B5B4E"/>
    <w:rsid w:val="009B6782"/>
    <w:rsid w:val="009B77B8"/>
    <w:rsid w:val="009B77EC"/>
    <w:rsid w:val="009C4A8E"/>
    <w:rsid w:val="009C5C9A"/>
    <w:rsid w:val="009C75FB"/>
    <w:rsid w:val="009D1467"/>
    <w:rsid w:val="009F221D"/>
    <w:rsid w:val="009F3041"/>
    <w:rsid w:val="009F572F"/>
    <w:rsid w:val="009F5C97"/>
    <w:rsid w:val="00A00F4B"/>
    <w:rsid w:val="00A0249B"/>
    <w:rsid w:val="00A034F3"/>
    <w:rsid w:val="00A074CE"/>
    <w:rsid w:val="00A077FE"/>
    <w:rsid w:val="00A0794C"/>
    <w:rsid w:val="00A12EF6"/>
    <w:rsid w:val="00A20343"/>
    <w:rsid w:val="00A2137D"/>
    <w:rsid w:val="00A22B41"/>
    <w:rsid w:val="00A26BB6"/>
    <w:rsid w:val="00A30CBE"/>
    <w:rsid w:val="00A35AD1"/>
    <w:rsid w:val="00A35F47"/>
    <w:rsid w:val="00A376DF"/>
    <w:rsid w:val="00A40411"/>
    <w:rsid w:val="00A428B3"/>
    <w:rsid w:val="00A43171"/>
    <w:rsid w:val="00A433B8"/>
    <w:rsid w:val="00A447DA"/>
    <w:rsid w:val="00A45AB7"/>
    <w:rsid w:val="00A45FD1"/>
    <w:rsid w:val="00A47790"/>
    <w:rsid w:val="00A50095"/>
    <w:rsid w:val="00A54CFA"/>
    <w:rsid w:val="00A6080E"/>
    <w:rsid w:val="00A633EE"/>
    <w:rsid w:val="00A6766D"/>
    <w:rsid w:val="00A73686"/>
    <w:rsid w:val="00A75BE3"/>
    <w:rsid w:val="00A82CF9"/>
    <w:rsid w:val="00A84F0F"/>
    <w:rsid w:val="00A945F6"/>
    <w:rsid w:val="00A97F66"/>
    <w:rsid w:val="00AA2381"/>
    <w:rsid w:val="00AA325E"/>
    <w:rsid w:val="00AA34AA"/>
    <w:rsid w:val="00AA7763"/>
    <w:rsid w:val="00AB1B70"/>
    <w:rsid w:val="00AB32AB"/>
    <w:rsid w:val="00AB41A5"/>
    <w:rsid w:val="00AB6CF2"/>
    <w:rsid w:val="00AC5D04"/>
    <w:rsid w:val="00AC751B"/>
    <w:rsid w:val="00AD0B73"/>
    <w:rsid w:val="00AE196F"/>
    <w:rsid w:val="00AE1DB7"/>
    <w:rsid w:val="00AE2A48"/>
    <w:rsid w:val="00AE2A9B"/>
    <w:rsid w:val="00AE68CC"/>
    <w:rsid w:val="00B00721"/>
    <w:rsid w:val="00B04471"/>
    <w:rsid w:val="00B16A67"/>
    <w:rsid w:val="00B17AE6"/>
    <w:rsid w:val="00B21CC2"/>
    <w:rsid w:val="00B23AEC"/>
    <w:rsid w:val="00B30E0D"/>
    <w:rsid w:val="00B31803"/>
    <w:rsid w:val="00B320FB"/>
    <w:rsid w:val="00B33363"/>
    <w:rsid w:val="00B33642"/>
    <w:rsid w:val="00B3409E"/>
    <w:rsid w:val="00B42DBC"/>
    <w:rsid w:val="00B53AC1"/>
    <w:rsid w:val="00B6063E"/>
    <w:rsid w:val="00B63BB9"/>
    <w:rsid w:val="00B6532C"/>
    <w:rsid w:val="00B678AB"/>
    <w:rsid w:val="00B7124F"/>
    <w:rsid w:val="00B74F81"/>
    <w:rsid w:val="00B83FE3"/>
    <w:rsid w:val="00B85879"/>
    <w:rsid w:val="00B8771C"/>
    <w:rsid w:val="00B87A6F"/>
    <w:rsid w:val="00B92667"/>
    <w:rsid w:val="00BA4309"/>
    <w:rsid w:val="00BB0E76"/>
    <w:rsid w:val="00BB1787"/>
    <w:rsid w:val="00BB32E8"/>
    <w:rsid w:val="00BB6E2D"/>
    <w:rsid w:val="00BB7076"/>
    <w:rsid w:val="00BB7140"/>
    <w:rsid w:val="00BB7372"/>
    <w:rsid w:val="00BC2633"/>
    <w:rsid w:val="00BC45FC"/>
    <w:rsid w:val="00BC7A7C"/>
    <w:rsid w:val="00BD08BA"/>
    <w:rsid w:val="00BD15F1"/>
    <w:rsid w:val="00BD1BB2"/>
    <w:rsid w:val="00BD4AC1"/>
    <w:rsid w:val="00BD5217"/>
    <w:rsid w:val="00BD77C6"/>
    <w:rsid w:val="00BD7856"/>
    <w:rsid w:val="00BF0819"/>
    <w:rsid w:val="00BF0E62"/>
    <w:rsid w:val="00BF2C8F"/>
    <w:rsid w:val="00BF5EFE"/>
    <w:rsid w:val="00C03D26"/>
    <w:rsid w:val="00C04F63"/>
    <w:rsid w:val="00C062FD"/>
    <w:rsid w:val="00C14A4F"/>
    <w:rsid w:val="00C20291"/>
    <w:rsid w:val="00C24748"/>
    <w:rsid w:val="00C2546F"/>
    <w:rsid w:val="00C26502"/>
    <w:rsid w:val="00C37692"/>
    <w:rsid w:val="00C37A65"/>
    <w:rsid w:val="00C427C9"/>
    <w:rsid w:val="00C4326E"/>
    <w:rsid w:val="00C43A03"/>
    <w:rsid w:val="00C44CAF"/>
    <w:rsid w:val="00C466D2"/>
    <w:rsid w:val="00C5597D"/>
    <w:rsid w:val="00C656B6"/>
    <w:rsid w:val="00C67829"/>
    <w:rsid w:val="00C70E0D"/>
    <w:rsid w:val="00C7710D"/>
    <w:rsid w:val="00C778DB"/>
    <w:rsid w:val="00C83409"/>
    <w:rsid w:val="00C854D7"/>
    <w:rsid w:val="00C928A4"/>
    <w:rsid w:val="00C9292D"/>
    <w:rsid w:val="00C94286"/>
    <w:rsid w:val="00C95E07"/>
    <w:rsid w:val="00C97452"/>
    <w:rsid w:val="00CA4E95"/>
    <w:rsid w:val="00CB3F0A"/>
    <w:rsid w:val="00CB524B"/>
    <w:rsid w:val="00CB59C9"/>
    <w:rsid w:val="00CB69E8"/>
    <w:rsid w:val="00CC49F6"/>
    <w:rsid w:val="00CC4AAF"/>
    <w:rsid w:val="00CD6413"/>
    <w:rsid w:val="00CE1173"/>
    <w:rsid w:val="00CE1B69"/>
    <w:rsid w:val="00CE4B86"/>
    <w:rsid w:val="00CE7A7E"/>
    <w:rsid w:val="00CF3E7F"/>
    <w:rsid w:val="00CF519E"/>
    <w:rsid w:val="00CF7157"/>
    <w:rsid w:val="00D0043E"/>
    <w:rsid w:val="00D0339F"/>
    <w:rsid w:val="00D04DDF"/>
    <w:rsid w:val="00D05631"/>
    <w:rsid w:val="00D060D3"/>
    <w:rsid w:val="00D11CF2"/>
    <w:rsid w:val="00D13151"/>
    <w:rsid w:val="00D139FD"/>
    <w:rsid w:val="00D1593A"/>
    <w:rsid w:val="00D15DF5"/>
    <w:rsid w:val="00D16068"/>
    <w:rsid w:val="00D162BF"/>
    <w:rsid w:val="00D16A72"/>
    <w:rsid w:val="00D16B0B"/>
    <w:rsid w:val="00D17A57"/>
    <w:rsid w:val="00D22CEF"/>
    <w:rsid w:val="00D23EA6"/>
    <w:rsid w:val="00D25AD1"/>
    <w:rsid w:val="00D25B65"/>
    <w:rsid w:val="00D26B3B"/>
    <w:rsid w:val="00D27CC8"/>
    <w:rsid w:val="00D34C18"/>
    <w:rsid w:val="00D430A1"/>
    <w:rsid w:val="00D44A69"/>
    <w:rsid w:val="00D46ACF"/>
    <w:rsid w:val="00D53926"/>
    <w:rsid w:val="00D54618"/>
    <w:rsid w:val="00D64DBA"/>
    <w:rsid w:val="00D65199"/>
    <w:rsid w:val="00D66773"/>
    <w:rsid w:val="00D71E33"/>
    <w:rsid w:val="00D73B19"/>
    <w:rsid w:val="00D74CE4"/>
    <w:rsid w:val="00D74EA2"/>
    <w:rsid w:val="00D75ABE"/>
    <w:rsid w:val="00D7698D"/>
    <w:rsid w:val="00D777A0"/>
    <w:rsid w:val="00D801D5"/>
    <w:rsid w:val="00D82471"/>
    <w:rsid w:val="00D840F6"/>
    <w:rsid w:val="00D87A0E"/>
    <w:rsid w:val="00D95770"/>
    <w:rsid w:val="00D976D3"/>
    <w:rsid w:val="00D97E92"/>
    <w:rsid w:val="00DA0F37"/>
    <w:rsid w:val="00DA55EC"/>
    <w:rsid w:val="00DA5E1E"/>
    <w:rsid w:val="00DA5FA0"/>
    <w:rsid w:val="00DB3C6C"/>
    <w:rsid w:val="00DB4315"/>
    <w:rsid w:val="00DC03B6"/>
    <w:rsid w:val="00DC14BA"/>
    <w:rsid w:val="00DC15AB"/>
    <w:rsid w:val="00DC1FCE"/>
    <w:rsid w:val="00DC3FE2"/>
    <w:rsid w:val="00DC72F3"/>
    <w:rsid w:val="00DC7931"/>
    <w:rsid w:val="00DC7980"/>
    <w:rsid w:val="00DD4188"/>
    <w:rsid w:val="00DD49BB"/>
    <w:rsid w:val="00DD73A1"/>
    <w:rsid w:val="00DE6335"/>
    <w:rsid w:val="00DE6C0C"/>
    <w:rsid w:val="00DF1D5A"/>
    <w:rsid w:val="00DF4E46"/>
    <w:rsid w:val="00E01F54"/>
    <w:rsid w:val="00E028FA"/>
    <w:rsid w:val="00E127CF"/>
    <w:rsid w:val="00E15EA3"/>
    <w:rsid w:val="00E173FB"/>
    <w:rsid w:val="00E20517"/>
    <w:rsid w:val="00E21F6F"/>
    <w:rsid w:val="00E24BBE"/>
    <w:rsid w:val="00E3103E"/>
    <w:rsid w:val="00E325A3"/>
    <w:rsid w:val="00E44A81"/>
    <w:rsid w:val="00E44FE8"/>
    <w:rsid w:val="00E4533C"/>
    <w:rsid w:val="00E468B0"/>
    <w:rsid w:val="00E50EB6"/>
    <w:rsid w:val="00E548A9"/>
    <w:rsid w:val="00E60158"/>
    <w:rsid w:val="00E605EC"/>
    <w:rsid w:val="00E6125E"/>
    <w:rsid w:val="00E61EA0"/>
    <w:rsid w:val="00E63CED"/>
    <w:rsid w:val="00E66B4F"/>
    <w:rsid w:val="00E739D3"/>
    <w:rsid w:val="00E73E20"/>
    <w:rsid w:val="00E7402D"/>
    <w:rsid w:val="00E80132"/>
    <w:rsid w:val="00E827F5"/>
    <w:rsid w:val="00E84838"/>
    <w:rsid w:val="00E84882"/>
    <w:rsid w:val="00E85CA1"/>
    <w:rsid w:val="00E8613D"/>
    <w:rsid w:val="00E94A8B"/>
    <w:rsid w:val="00E96634"/>
    <w:rsid w:val="00EA3EC0"/>
    <w:rsid w:val="00EA6BFF"/>
    <w:rsid w:val="00EB078B"/>
    <w:rsid w:val="00EB1CBA"/>
    <w:rsid w:val="00EB644B"/>
    <w:rsid w:val="00EB7807"/>
    <w:rsid w:val="00EC337B"/>
    <w:rsid w:val="00EC35CD"/>
    <w:rsid w:val="00EC4884"/>
    <w:rsid w:val="00EC6120"/>
    <w:rsid w:val="00ED2A30"/>
    <w:rsid w:val="00ED3210"/>
    <w:rsid w:val="00ED4179"/>
    <w:rsid w:val="00EE5221"/>
    <w:rsid w:val="00EE5C00"/>
    <w:rsid w:val="00EF4006"/>
    <w:rsid w:val="00EF40F9"/>
    <w:rsid w:val="00F06E40"/>
    <w:rsid w:val="00F0780D"/>
    <w:rsid w:val="00F07A1A"/>
    <w:rsid w:val="00F07CCC"/>
    <w:rsid w:val="00F128DC"/>
    <w:rsid w:val="00F12D9D"/>
    <w:rsid w:val="00F213C2"/>
    <w:rsid w:val="00F24151"/>
    <w:rsid w:val="00F3214E"/>
    <w:rsid w:val="00F379A0"/>
    <w:rsid w:val="00F401B6"/>
    <w:rsid w:val="00F44382"/>
    <w:rsid w:val="00F46483"/>
    <w:rsid w:val="00F500C4"/>
    <w:rsid w:val="00F54A40"/>
    <w:rsid w:val="00F5631F"/>
    <w:rsid w:val="00F66959"/>
    <w:rsid w:val="00F70368"/>
    <w:rsid w:val="00F710E8"/>
    <w:rsid w:val="00F71F2D"/>
    <w:rsid w:val="00F7221D"/>
    <w:rsid w:val="00F7241F"/>
    <w:rsid w:val="00F73C95"/>
    <w:rsid w:val="00F81B9A"/>
    <w:rsid w:val="00F867AD"/>
    <w:rsid w:val="00F87564"/>
    <w:rsid w:val="00F90955"/>
    <w:rsid w:val="00F93F19"/>
    <w:rsid w:val="00F949C5"/>
    <w:rsid w:val="00F95F70"/>
    <w:rsid w:val="00FA06D6"/>
    <w:rsid w:val="00FA17BC"/>
    <w:rsid w:val="00FA20CC"/>
    <w:rsid w:val="00FA5EC6"/>
    <w:rsid w:val="00FA6AA0"/>
    <w:rsid w:val="00FB6433"/>
    <w:rsid w:val="00FC3CFD"/>
    <w:rsid w:val="00FD0753"/>
    <w:rsid w:val="00FD0E0E"/>
    <w:rsid w:val="00FD31AC"/>
    <w:rsid w:val="00FD3D7E"/>
    <w:rsid w:val="00FD5A41"/>
    <w:rsid w:val="00FF028E"/>
    <w:rsid w:val="00FF613E"/>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46E4"/>
  <w15:chartTrackingRefBased/>
  <w15:docId w15:val="{FE24E7E8-75E3-4E35-A0D3-0C20E281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470"/>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470"/>
    <w:rPr>
      <w:color w:val="0563C1" w:themeColor="hyperlink"/>
      <w:u w:val="single"/>
    </w:rPr>
  </w:style>
  <w:style w:type="paragraph" w:styleId="ListParagraph">
    <w:name w:val="List Paragraph"/>
    <w:basedOn w:val="Normal"/>
    <w:uiPriority w:val="34"/>
    <w:qFormat/>
    <w:rsid w:val="00D162BF"/>
    <w:pPr>
      <w:ind w:left="720"/>
      <w:contextualSpacing/>
    </w:pPr>
  </w:style>
  <w:style w:type="character" w:styleId="UnresolvedMention">
    <w:name w:val="Unresolved Mention"/>
    <w:basedOn w:val="DefaultParagraphFont"/>
    <w:uiPriority w:val="99"/>
    <w:semiHidden/>
    <w:unhideWhenUsed/>
    <w:rsid w:val="00D15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69">
      <w:bodyDiv w:val="1"/>
      <w:marLeft w:val="0"/>
      <w:marRight w:val="0"/>
      <w:marTop w:val="0"/>
      <w:marBottom w:val="0"/>
      <w:divBdr>
        <w:top w:val="none" w:sz="0" w:space="0" w:color="auto"/>
        <w:left w:val="none" w:sz="0" w:space="0" w:color="auto"/>
        <w:bottom w:val="none" w:sz="0" w:space="0" w:color="auto"/>
        <w:right w:val="none" w:sz="0" w:space="0" w:color="auto"/>
      </w:divBdr>
    </w:div>
    <w:div w:id="87315308">
      <w:bodyDiv w:val="1"/>
      <w:marLeft w:val="0"/>
      <w:marRight w:val="0"/>
      <w:marTop w:val="0"/>
      <w:marBottom w:val="0"/>
      <w:divBdr>
        <w:top w:val="none" w:sz="0" w:space="0" w:color="auto"/>
        <w:left w:val="none" w:sz="0" w:space="0" w:color="auto"/>
        <w:bottom w:val="none" w:sz="0" w:space="0" w:color="auto"/>
        <w:right w:val="none" w:sz="0" w:space="0" w:color="auto"/>
      </w:divBdr>
    </w:div>
    <w:div w:id="121965812">
      <w:bodyDiv w:val="1"/>
      <w:marLeft w:val="0"/>
      <w:marRight w:val="0"/>
      <w:marTop w:val="0"/>
      <w:marBottom w:val="0"/>
      <w:divBdr>
        <w:top w:val="none" w:sz="0" w:space="0" w:color="auto"/>
        <w:left w:val="none" w:sz="0" w:space="0" w:color="auto"/>
        <w:bottom w:val="none" w:sz="0" w:space="0" w:color="auto"/>
        <w:right w:val="none" w:sz="0" w:space="0" w:color="auto"/>
      </w:divBdr>
    </w:div>
    <w:div w:id="266935864">
      <w:bodyDiv w:val="1"/>
      <w:marLeft w:val="0"/>
      <w:marRight w:val="0"/>
      <w:marTop w:val="0"/>
      <w:marBottom w:val="0"/>
      <w:divBdr>
        <w:top w:val="none" w:sz="0" w:space="0" w:color="auto"/>
        <w:left w:val="none" w:sz="0" w:space="0" w:color="auto"/>
        <w:bottom w:val="none" w:sz="0" w:space="0" w:color="auto"/>
        <w:right w:val="none" w:sz="0" w:space="0" w:color="auto"/>
      </w:divBdr>
    </w:div>
    <w:div w:id="395204084">
      <w:bodyDiv w:val="1"/>
      <w:marLeft w:val="0"/>
      <w:marRight w:val="0"/>
      <w:marTop w:val="0"/>
      <w:marBottom w:val="0"/>
      <w:divBdr>
        <w:top w:val="none" w:sz="0" w:space="0" w:color="auto"/>
        <w:left w:val="none" w:sz="0" w:space="0" w:color="auto"/>
        <w:bottom w:val="none" w:sz="0" w:space="0" w:color="auto"/>
        <w:right w:val="none" w:sz="0" w:space="0" w:color="auto"/>
      </w:divBdr>
    </w:div>
    <w:div w:id="687831195">
      <w:bodyDiv w:val="1"/>
      <w:marLeft w:val="0"/>
      <w:marRight w:val="0"/>
      <w:marTop w:val="0"/>
      <w:marBottom w:val="0"/>
      <w:divBdr>
        <w:top w:val="none" w:sz="0" w:space="0" w:color="auto"/>
        <w:left w:val="none" w:sz="0" w:space="0" w:color="auto"/>
        <w:bottom w:val="none" w:sz="0" w:space="0" w:color="auto"/>
        <w:right w:val="none" w:sz="0" w:space="0" w:color="auto"/>
      </w:divBdr>
    </w:div>
    <w:div w:id="919021627">
      <w:bodyDiv w:val="1"/>
      <w:marLeft w:val="0"/>
      <w:marRight w:val="0"/>
      <w:marTop w:val="0"/>
      <w:marBottom w:val="0"/>
      <w:divBdr>
        <w:top w:val="none" w:sz="0" w:space="0" w:color="auto"/>
        <w:left w:val="none" w:sz="0" w:space="0" w:color="auto"/>
        <w:bottom w:val="none" w:sz="0" w:space="0" w:color="auto"/>
        <w:right w:val="none" w:sz="0" w:space="0" w:color="auto"/>
      </w:divBdr>
    </w:div>
    <w:div w:id="1000234822">
      <w:bodyDiv w:val="1"/>
      <w:marLeft w:val="0"/>
      <w:marRight w:val="0"/>
      <w:marTop w:val="0"/>
      <w:marBottom w:val="0"/>
      <w:divBdr>
        <w:top w:val="none" w:sz="0" w:space="0" w:color="auto"/>
        <w:left w:val="none" w:sz="0" w:space="0" w:color="auto"/>
        <w:bottom w:val="none" w:sz="0" w:space="0" w:color="auto"/>
        <w:right w:val="none" w:sz="0" w:space="0" w:color="auto"/>
      </w:divBdr>
    </w:div>
    <w:div w:id="1102652719">
      <w:bodyDiv w:val="1"/>
      <w:marLeft w:val="0"/>
      <w:marRight w:val="0"/>
      <w:marTop w:val="0"/>
      <w:marBottom w:val="0"/>
      <w:divBdr>
        <w:top w:val="none" w:sz="0" w:space="0" w:color="auto"/>
        <w:left w:val="none" w:sz="0" w:space="0" w:color="auto"/>
        <w:bottom w:val="none" w:sz="0" w:space="0" w:color="auto"/>
        <w:right w:val="none" w:sz="0" w:space="0" w:color="auto"/>
      </w:divBdr>
    </w:div>
    <w:div w:id="1367562081">
      <w:bodyDiv w:val="1"/>
      <w:marLeft w:val="0"/>
      <w:marRight w:val="0"/>
      <w:marTop w:val="0"/>
      <w:marBottom w:val="0"/>
      <w:divBdr>
        <w:top w:val="none" w:sz="0" w:space="0" w:color="auto"/>
        <w:left w:val="none" w:sz="0" w:space="0" w:color="auto"/>
        <w:bottom w:val="none" w:sz="0" w:space="0" w:color="auto"/>
        <w:right w:val="none" w:sz="0" w:space="0" w:color="auto"/>
      </w:divBdr>
    </w:div>
    <w:div w:id="1395425099">
      <w:bodyDiv w:val="1"/>
      <w:marLeft w:val="0"/>
      <w:marRight w:val="0"/>
      <w:marTop w:val="0"/>
      <w:marBottom w:val="0"/>
      <w:divBdr>
        <w:top w:val="none" w:sz="0" w:space="0" w:color="auto"/>
        <w:left w:val="none" w:sz="0" w:space="0" w:color="auto"/>
        <w:bottom w:val="none" w:sz="0" w:space="0" w:color="auto"/>
        <w:right w:val="none" w:sz="0" w:space="0" w:color="auto"/>
      </w:divBdr>
    </w:div>
    <w:div w:id="1809081786">
      <w:bodyDiv w:val="1"/>
      <w:marLeft w:val="0"/>
      <w:marRight w:val="0"/>
      <w:marTop w:val="0"/>
      <w:marBottom w:val="0"/>
      <w:divBdr>
        <w:top w:val="none" w:sz="0" w:space="0" w:color="auto"/>
        <w:left w:val="none" w:sz="0" w:space="0" w:color="auto"/>
        <w:bottom w:val="none" w:sz="0" w:space="0" w:color="auto"/>
        <w:right w:val="none" w:sz="0" w:space="0" w:color="auto"/>
      </w:divBdr>
    </w:div>
    <w:div w:id="1837575334">
      <w:bodyDiv w:val="1"/>
      <w:marLeft w:val="0"/>
      <w:marRight w:val="0"/>
      <w:marTop w:val="0"/>
      <w:marBottom w:val="0"/>
      <w:divBdr>
        <w:top w:val="none" w:sz="0" w:space="0" w:color="auto"/>
        <w:left w:val="none" w:sz="0" w:space="0" w:color="auto"/>
        <w:bottom w:val="none" w:sz="0" w:space="0" w:color="auto"/>
        <w:right w:val="none" w:sz="0" w:space="0" w:color="auto"/>
      </w:divBdr>
    </w:div>
    <w:div w:id="1949269611">
      <w:bodyDiv w:val="1"/>
      <w:marLeft w:val="0"/>
      <w:marRight w:val="0"/>
      <w:marTop w:val="0"/>
      <w:marBottom w:val="0"/>
      <w:divBdr>
        <w:top w:val="none" w:sz="0" w:space="0" w:color="auto"/>
        <w:left w:val="none" w:sz="0" w:space="0" w:color="auto"/>
        <w:bottom w:val="none" w:sz="0" w:space="0" w:color="auto"/>
        <w:right w:val="none" w:sz="0" w:space="0" w:color="auto"/>
      </w:divBdr>
    </w:div>
    <w:div w:id="2076976481">
      <w:bodyDiv w:val="1"/>
      <w:marLeft w:val="0"/>
      <w:marRight w:val="0"/>
      <w:marTop w:val="0"/>
      <w:marBottom w:val="0"/>
      <w:divBdr>
        <w:top w:val="none" w:sz="0" w:space="0" w:color="auto"/>
        <w:left w:val="none" w:sz="0" w:space="0" w:color="auto"/>
        <w:bottom w:val="none" w:sz="0" w:space="0" w:color="auto"/>
        <w:right w:val="none" w:sz="0" w:space="0" w:color="auto"/>
      </w:divBdr>
    </w:div>
    <w:div w:id="208282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ispolicyforum.org/research/state-tax-burden-up-but-overall-burden-still-fall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C330-FB51-441F-8B02-7CB72EF9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msomm</dc:creator>
  <cp:keywords/>
  <dc:description/>
  <cp:lastModifiedBy>Mark Sommerhauser</cp:lastModifiedBy>
  <cp:revision>5</cp:revision>
  <dcterms:created xsi:type="dcterms:W3CDTF">2026-05-13T16:35:00Z</dcterms:created>
  <dcterms:modified xsi:type="dcterms:W3CDTF">2026-05-13T17:29:00Z</dcterms:modified>
</cp:coreProperties>
</file>