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BE0C" w14:textId="27E0FDBF" w:rsidR="00A428B3" w:rsidRDefault="008F3470" w:rsidP="00710A6C">
      <w:pPr>
        <w:rPr>
          <w:rFonts w:ascii="Franklin Gothic Book" w:hAnsi="Franklin Gothic Book" w:cstheme="minorHAnsi"/>
          <w:bCs/>
        </w:rPr>
      </w:pPr>
      <w:r w:rsidRPr="00E21F6F">
        <w:rPr>
          <w:rFonts w:ascii="Franklin Gothic Book" w:hAnsi="Franklin Gothic Book" w:cstheme="minorHAnsi"/>
          <w:b/>
        </w:rPr>
        <w:t>Fiscal Facts:</w:t>
      </w:r>
      <w:r w:rsidR="00D04DDF" w:rsidRPr="00E21F6F">
        <w:rPr>
          <w:rFonts w:ascii="Franklin Gothic Book" w:hAnsi="Franklin Gothic Book" w:cstheme="minorHAnsi"/>
          <w:b/>
        </w:rPr>
        <w:t xml:space="preserve"> </w:t>
      </w:r>
      <w:r w:rsidR="00710A6C" w:rsidRPr="00710A6C">
        <w:rPr>
          <w:rFonts w:ascii="Franklin Gothic Book" w:hAnsi="Franklin Gothic Book" w:cstheme="minorHAnsi"/>
          <w:b/>
        </w:rPr>
        <w:t>Cross Examination: A Comprehensive Look at Wisconsin's Criminal Justice System</w:t>
      </w:r>
    </w:p>
    <w:p w14:paraId="4DF790AA" w14:textId="77777777" w:rsidR="00710A6C" w:rsidRDefault="00710A6C" w:rsidP="00710A6C">
      <w:pPr>
        <w:rPr>
          <w:rFonts w:ascii="Franklin Gothic Book" w:hAnsi="Franklin Gothic Book" w:cstheme="minorHAnsi"/>
          <w:bCs/>
        </w:rPr>
      </w:pPr>
    </w:p>
    <w:p w14:paraId="1A556D92" w14:textId="7207274C" w:rsidR="00DB4315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In the last two decades, Wisconsin’s prison population has</w:t>
      </w:r>
      <w:r w:rsidR="00915A19">
        <w:rPr>
          <w:rFonts w:ascii="Franklin Gothic Book" w:hAnsi="Franklin Gothic Book" w:cstheme="minorHAnsi"/>
          <w:bCs/>
        </w:rPr>
        <w:t xml:space="preserve"> come to i</w:t>
      </w:r>
      <w:r w:rsidRPr="00710A6C">
        <w:rPr>
          <w:rFonts w:ascii="Franklin Gothic Book" w:hAnsi="Franklin Gothic Book" w:cstheme="minorHAnsi"/>
          <w:bCs/>
        </w:rPr>
        <w:t>nclude growing numbers of older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adults,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those whose most serious offense was a violent crime, and those convicted of intoxicated driving</w:t>
      </w:r>
      <w:r>
        <w:rPr>
          <w:rFonts w:ascii="Franklin Gothic Book" w:hAnsi="Franklin Gothic Book" w:cstheme="minorHAnsi"/>
          <w:bCs/>
        </w:rPr>
        <w:t>.</w:t>
      </w:r>
    </w:p>
    <w:p w14:paraId="08435AD7" w14:textId="1B00A3A7" w:rsidR="00710A6C" w:rsidRDefault="00710A6C" w:rsidP="00710A6C">
      <w:pPr>
        <w:rPr>
          <w:rFonts w:ascii="Franklin Gothic Book" w:hAnsi="Franklin Gothic Book" w:cstheme="minorHAnsi"/>
          <w:bCs/>
        </w:rPr>
      </w:pPr>
    </w:p>
    <w:p w14:paraId="4EBFDA6A" w14:textId="40E2F2D4" w:rsid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Some of the largest racial disparities in Wisconsin’s criminal justice system have narrowed in the 21</w:t>
      </w:r>
      <w:r w:rsidRPr="00710A6C">
        <w:rPr>
          <w:rFonts w:ascii="Franklin Gothic Book" w:hAnsi="Franklin Gothic Book" w:cstheme="minorHAnsi"/>
          <w:bCs/>
          <w:vertAlign w:val="superscript"/>
        </w:rPr>
        <w:t>st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century. But others have widened, and overall these disparities remain among the nation’s largest</w:t>
      </w:r>
      <w:r w:rsidR="0082496D">
        <w:rPr>
          <w:rFonts w:ascii="Franklin Gothic Book" w:hAnsi="Franklin Gothic Book" w:cstheme="minorHAnsi"/>
          <w:bCs/>
        </w:rPr>
        <w:t xml:space="preserve">, </w:t>
      </w:r>
      <w:r w:rsidRPr="00710A6C">
        <w:rPr>
          <w:rFonts w:ascii="Franklin Gothic Book" w:hAnsi="Franklin Gothic Book" w:cstheme="minorHAnsi"/>
          <w:bCs/>
        </w:rPr>
        <w:t>and</w:t>
      </w:r>
      <w:r>
        <w:rPr>
          <w:rFonts w:ascii="Franklin Gothic Book" w:hAnsi="Franklin Gothic Book" w:cstheme="minorHAnsi"/>
          <w:bCs/>
        </w:rPr>
        <w:t xml:space="preserve"> </w:t>
      </w:r>
      <w:r w:rsidR="0082496D">
        <w:rPr>
          <w:rFonts w:ascii="Franklin Gothic Book" w:hAnsi="Franklin Gothic Book" w:cstheme="minorHAnsi"/>
          <w:bCs/>
        </w:rPr>
        <w:t xml:space="preserve">among </w:t>
      </w:r>
      <w:r w:rsidRPr="00710A6C">
        <w:rPr>
          <w:rFonts w:ascii="Franklin Gothic Book" w:hAnsi="Franklin Gothic Book" w:cstheme="minorHAnsi"/>
          <w:bCs/>
        </w:rPr>
        <w:t>the state system’s most persistent realities.</w:t>
      </w:r>
    </w:p>
    <w:p w14:paraId="7D34EEB8" w14:textId="77777777" w:rsidR="00710A6C" w:rsidRDefault="00710A6C" w:rsidP="00710A6C">
      <w:pPr>
        <w:rPr>
          <w:rFonts w:ascii="Franklin Gothic Book" w:hAnsi="Franklin Gothic Book" w:cstheme="minorHAnsi"/>
          <w:bCs/>
        </w:rPr>
      </w:pPr>
    </w:p>
    <w:p w14:paraId="56E89995" w14:textId="77777777" w:rsidR="00710A6C" w:rsidRP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Wisconsin’s prison system also carries significant costs, as state and local spending on corrections</w:t>
      </w:r>
    </w:p>
    <w:p w14:paraId="3458D87A" w14:textId="77777777" w:rsidR="00710A6C" w:rsidRP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outpaced nearly all other Midwestern states in 2022. Overcrowding, understaffing, and aging prison</w:t>
      </w:r>
    </w:p>
    <w:p w14:paraId="57571A62" w14:textId="4674E8D0" w:rsid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facilities have contributed to multiple deaths and prolonged lockdowns in recent years. Meanwhile, the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cost per individual of operating the state’s youth correctional facilities have soared</w:t>
      </w:r>
      <w:r>
        <w:rPr>
          <w:rFonts w:ascii="Franklin Gothic Book" w:hAnsi="Franklin Gothic Book" w:cstheme="minorHAnsi"/>
          <w:bCs/>
        </w:rPr>
        <w:t xml:space="preserve">. </w:t>
      </w:r>
      <w:r w:rsidRPr="00710A6C">
        <w:rPr>
          <w:rFonts w:ascii="Franklin Gothic Book" w:hAnsi="Franklin Gothic Book" w:cstheme="minorHAnsi"/>
          <w:bCs/>
        </w:rPr>
        <w:t>These</w:t>
      </w:r>
      <w:r w:rsidR="0082496D"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findings come from a new, in-depth</w:t>
      </w:r>
      <w:r w:rsidR="0082496D">
        <w:rPr>
          <w:rFonts w:ascii="Franklin Gothic Book" w:hAnsi="Franklin Gothic Book" w:cstheme="minorHAnsi"/>
          <w:bCs/>
        </w:rPr>
        <w:t xml:space="preserve"> Wisconsin Policy</w:t>
      </w:r>
      <w:r w:rsidRPr="00710A6C">
        <w:rPr>
          <w:rFonts w:ascii="Franklin Gothic Book" w:hAnsi="Franklin Gothic Book" w:cstheme="minorHAnsi"/>
          <w:bCs/>
        </w:rPr>
        <w:t xml:space="preserve"> Forum report </w:t>
      </w:r>
      <w:r w:rsidR="00B23AEC">
        <w:rPr>
          <w:rFonts w:ascii="Franklin Gothic Book" w:hAnsi="Franklin Gothic Book" w:cstheme="minorHAnsi"/>
          <w:bCs/>
        </w:rPr>
        <w:t xml:space="preserve">that surveys the landscape of </w:t>
      </w:r>
      <w:r w:rsidRPr="00710A6C">
        <w:rPr>
          <w:rFonts w:ascii="Franklin Gothic Book" w:hAnsi="Franklin Gothic Book" w:cstheme="minorHAnsi"/>
          <w:bCs/>
        </w:rPr>
        <w:t>Wisconsin’s criminal justice</w:t>
      </w:r>
      <w:r>
        <w:rPr>
          <w:rFonts w:ascii="Franklin Gothic Book" w:hAnsi="Franklin Gothic Book" w:cstheme="minorHAnsi"/>
          <w:bCs/>
        </w:rPr>
        <w:t xml:space="preserve"> </w:t>
      </w:r>
      <w:r w:rsidR="00B23AEC">
        <w:rPr>
          <w:rFonts w:ascii="Franklin Gothic Book" w:hAnsi="Franklin Gothic Book" w:cstheme="minorHAnsi"/>
          <w:bCs/>
        </w:rPr>
        <w:t>system</w:t>
      </w:r>
      <w:r>
        <w:rPr>
          <w:rFonts w:ascii="Franklin Gothic Book" w:hAnsi="Franklin Gothic Book" w:cstheme="minorHAnsi"/>
          <w:bCs/>
        </w:rPr>
        <w:t>.</w:t>
      </w:r>
    </w:p>
    <w:p w14:paraId="6295526D" w14:textId="10EFD28E" w:rsidR="00710A6C" w:rsidRDefault="00710A6C" w:rsidP="006315BC">
      <w:pPr>
        <w:rPr>
          <w:rFonts w:ascii="Franklin Gothic Book" w:hAnsi="Franklin Gothic Book" w:cstheme="minorHAnsi"/>
          <w:bCs/>
        </w:rPr>
      </w:pPr>
    </w:p>
    <w:p w14:paraId="5B6D4390" w14:textId="2A0F3A06" w:rsid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People aged 60 and older comprise a minority of those arrested or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incarcerated in Wisconsin, but their numbers have grown considerably. We find the state’s prison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population is growing older both due to incarcerated individuals aging in place, as well as increased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admissions of older adults into the system. This poses budgetary and policy challenges</w:t>
      </w:r>
      <w:r w:rsidR="00607413">
        <w:rPr>
          <w:rFonts w:ascii="Franklin Gothic Book" w:hAnsi="Franklin Gothic Book" w:cstheme="minorHAnsi"/>
          <w:bCs/>
        </w:rPr>
        <w:t xml:space="preserve"> for the state</w:t>
      </w:r>
      <w:r w:rsidRPr="00710A6C">
        <w:rPr>
          <w:rFonts w:ascii="Franklin Gothic Book" w:hAnsi="Franklin Gothic Book" w:cstheme="minorHAnsi"/>
          <w:bCs/>
        </w:rPr>
        <w:t>, in part because older adults are more likely to require medical care and special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accommodations in prison</w:t>
      </w:r>
      <w:r w:rsidR="00607413">
        <w:rPr>
          <w:rFonts w:ascii="Franklin Gothic Book" w:hAnsi="Franklin Gothic Book" w:cstheme="minorHAnsi"/>
          <w:bCs/>
        </w:rPr>
        <w:t>.</w:t>
      </w:r>
    </w:p>
    <w:p w14:paraId="040C50A1" w14:textId="61B4D5EF" w:rsidR="00710A6C" w:rsidRDefault="00710A6C" w:rsidP="006315BC">
      <w:pPr>
        <w:rPr>
          <w:rFonts w:ascii="Franklin Gothic Book" w:hAnsi="Franklin Gothic Book" w:cstheme="minorHAnsi"/>
          <w:bCs/>
        </w:rPr>
      </w:pPr>
    </w:p>
    <w:p w14:paraId="71802A15" w14:textId="23B85772" w:rsid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Black Wisconsinites are overrepresented throughout our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state’s criminal justice system, and Wisconsin has the second-largest disparity of any state between its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Black and white incarceration rates. That said, in a notable shift, the per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capita rate for Black adults entering prison has fallen from 13.2 per 1,000 residents in 2000 to 8.9 in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2024. </w:t>
      </w:r>
      <w:r w:rsidR="00607413">
        <w:rPr>
          <w:rFonts w:ascii="Franklin Gothic Book" w:hAnsi="Franklin Gothic Book" w:cstheme="minorHAnsi"/>
          <w:bCs/>
        </w:rPr>
        <w:t>T</w:t>
      </w:r>
      <w:r w:rsidRPr="00710A6C">
        <w:rPr>
          <w:rFonts w:ascii="Franklin Gothic Book" w:hAnsi="Franklin Gothic Book" w:cstheme="minorHAnsi"/>
          <w:bCs/>
        </w:rPr>
        <w:t>his same metric shows prison admissions for American Indian adults grew from 6.8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per 1,000 to 11.6 over the last quarter-century.</w:t>
      </w:r>
    </w:p>
    <w:p w14:paraId="657C26F5" w14:textId="41597336" w:rsidR="00710A6C" w:rsidRDefault="00710A6C" w:rsidP="006315BC">
      <w:pPr>
        <w:rPr>
          <w:rFonts w:ascii="Franklin Gothic Book" w:hAnsi="Franklin Gothic Book" w:cstheme="minorHAnsi"/>
          <w:bCs/>
        </w:rPr>
      </w:pPr>
    </w:p>
    <w:p w14:paraId="1FA5B8FC" w14:textId="459AE222" w:rsidR="00710A6C" w:rsidRDefault="00710A6C" w:rsidP="00710A6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The total size of Wisconsin’s prison population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has remained relatively constant over the past two decades – except for a drop during the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pandemic that </w:t>
      </w:r>
      <w:r w:rsidR="00607413">
        <w:rPr>
          <w:rFonts w:ascii="Franklin Gothic Book" w:hAnsi="Franklin Gothic Book" w:cstheme="minorHAnsi"/>
          <w:bCs/>
        </w:rPr>
        <w:t>later</w:t>
      </w:r>
      <w:r w:rsidRPr="00710A6C">
        <w:rPr>
          <w:rFonts w:ascii="Franklin Gothic Book" w:hAnsi="Franklin Gothic Book" w:cstheme="minorHAnsi"/>
          <w:bCs/>
        </w:rPr>
        <w:t xml:space="preserve"> reversed– but its composition has changed</w:t>
      </w:r>
      <w:r w:rsidR="00607413">
        <w:rPr>
          <w:rFonts w:ascii="Franklin Gothic Book" w:hAnsi="Franklin Gothic Book" w:cstheme="minorHAnsi"/>
          <w:bCs/>
        </w:rPr>
        <w:t xml:space="preserve">. </w:t>
      </w:r>
      <w:r w:rsidRPr="00710A6C">
        <w:rPr>
          <w:rFonts w:ascii="Franklin Gothic Book" w:hAnsi="Franklin Gothic Book" w:cstheme="minorHAnsi"/>
          <w:bCs/>
        </w:rPr>
        <w:t>The number of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incarcerated adults whose most serious offense was a violent crime rose between 2000 and 2023.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During that period, the number of adults incarcerated for intoxicated driving more than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quadrupled</w:t>
      </w:r>
      <w:r w:rsidR="00AB1B70">
        <w:rPr>
          <w:rFonts w:ascii="Franklin Gothic Book" w:hAnsi="Franklin Gothic Book" w:cstheme="minorHAnsi"/>
          <w:bCs/>
        </w:rPr>
        <w:t xml:space="preserve">, </w:t>
      </w:r>
      <w:r w:rsidR="00607413">
        <w:rPr>
          <w:rFonts w:ascii="Franklin Gothic Book" w:hAnsi="Franklin Gothic Book" w:cstheme="minorHAnsi"/>
          <w:bCs/>
        </w:rPr>
        <w:t>a</w:t>
      </w:r>
      <w:r w:rsidRPr="00710A6C">
        <w:rPr>
          <w:rFonts w:ascii="Franklin Gothic Book" w:hAnsi="Franklin Gothic Book" w:cstheme="minorHAnsi"/>
          <w:bCs/>
        </w:rPr>
        <w:t xml:space="preserve"> trend driven by both increased penalties </w:t>
      </w:r>
      <w:r w:rsidR="00607413">
        <w:rPr>
          <w:rFonts w:ascii="Franklin Gothic Book" w:hAnsi="Franklin Gothic Book" w:cstheme="minorHAnsi"/>
          <w:bCs/>
        </w:rPr>
        <w:t xml:space="preserve">for these </w:t>
      </w:r>
      <w:r w:rsidRPr="00710A6C">
        <w:rPr>
          <w:rFonts w:ascii="Franklin Gothic Book" w:hAnsi="Franklin Gothic Book" w:cstheme="minorHAnsi"/>
          <w:bCs/>
        </w:rPr>
        <w:t>offenses</w:t>
      </w:r>
      <w:r>
        <w:rPr>
          <w:rFonts w:ascii="Franklin Gothic Book" w:hAnsi="Franklin Gothic Book" w:cstheme="minorHAnsi"/>
          <w:bCs/>
        </w:rPr>
        <w:t>.</w:t>
      </w:r>
    </w:p>
    <w:p w14:paraId="40823E00" w14:textId="5F916B9A" w:rsidR="00710A6C" w:rsidRDefault="00710A6C" w:rsidP="00710A6C">
      <w:pPr>
        <w:rPr>
          <w:rFonts w:ascii="Franklin Gothic Book" w:hAnsi="Franklin Gothic Book" w:cstheme="minorHAnsi"/>
          <w:bCs/>
        </w:rPr>
      </w:pPr>
    </w:p>
    <w:p w14:paraId="6C9A427B" w14:textId="370B7995" w:rsidR="00710A6C" w:rsidRDefault="00710A6C" w:rsidP="006315B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Wisconsin ranked 12th among the states</w:t>
      </w:r>
      <w:r w:rsidR="00BF0819">
        <w:rPr>
          <w:rFonts w:ascii="Franklin Gothic Book" w:hAnsi="Franklin Gothic Book" w:cstheme="minorHAnsi"/>
          <w:bCs/>
        </w:rPr>
        <w:t xml:space="preserve">, </w:t>
      </w:r>
      <w:r w:rsidRPr="00710A6C">
        <w:rPr>
          <w:rFonts w:ascii="Franklin Gothic Book" w:hAnsi="Franklin Gothic Book" w:cstheme="minorHAnsi"/>
          <w:bCs/>
        </w:rPr>
        <w:t>and second among 12 Midwest states</w:t>
      </w:r>
      <w:r w:rsidR="00BF0819">
        <w:rPr>
          <w:rFonts w:ascii="Franklin Gothic Book" w:hAnsi="Franklin Gothic Book" w:cstheme="minorHAnsi"/>
          <w:bCs/>
        </w:rPr>
        <w:t>,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in per capita correctional spending in 2022. Due to some of the trends cited above, these costs are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likely to increase in future years. </w:t>
      </w:r>
      <w:r w:rsidR="00AB1B70">
        <w:rPr>
          <w:rFonts w:ascii="Franklin Gothic Book" w:hAnsi="Franklin Gothic Book" w:cstheme="minorHAnsi"/>
          <w:bCs/>
        </w:rPr>
        <w:t xml:space="preserve">In 2021, </w:t>
      </w:r>
      <w:r w:rsidRPr="00710A6C">
        <w:rPr>
          <w:rFonts w:ascii="Franklin Gothic Book" w:hAnsi="Franklin Gothic Book" w:cstheme="minorHAnsi"/>
          <w:bCs/>
        </w:rPr>
        <w:t xml:space="preserve">Wisconsin also had the highest per capita </w:t>
      </w:r>
      <w:r w:rsidR="00AB1B70">
        <w:rPr>
          <w:rFonts w:ascii="Franklin Gothic Book" w:hAnsi="Franklin Gothic Book" w:cstheme="minorHAnsi"/>
          <w:bCs/>
        </w:rPr>
        <w:t xml:space="preserve">cost </w:t>
      </w:r>
      <w:r w:rsidRPr="00710A6C">
        <w:rPr>
          <w:rFonts w:ascii="Franklin Gothic Book" w:hAnsi="Franklin Gothic Book" w:cstheme="minorHAnsi"/>
          <w:bCs/>
        </w:rPr>
        <w:t>to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reincarcerate people for violations of community supervision conditions.</w:t>
      </w:r>
      <w:r>
        <w:rPr>
          <w:rFonts w:ascii="Franklin Gothic Book" w:hAnsi="Franklin Gothic Book" w:cstheme="minorHAnsi"/>
          <w:bCs/>
        </w:rPr>
        <w:t xml:space="preserve"> </w:t>
      </w:r>
    </w:p>
    <w:p w14:paraId="0524A575" w14:textId="77777777" w:rsidR="00710A6C" w:rsidRDefault="00710A6C" w:rsidP="006315BC">
      <w:pPr>
        <w:rPr>
          <w:rFonts w:ascii="Franklin Gothic Book" w:hAnsi="Franklin Gothic Book" w:cstheme="minorHAnsi"/>
          <w:bCs/>
        </w:rPr>
      </w:pPr>
    </w:p>
    <w:p w14:paraId="7E6D47F7" w14:textId="11173BF3" w:rsidR="00710A6C" w:rsidRDefault="00710A6C" w:rsidP="006315BC">
      <w:pPr>
        <w:rPr>
          <w:rFonts w:ascii="Franklin Gothic Book" w:hAnsi="Franklin Gothic Book" w:cstheme="minorHAnsi"/>
          <w:bCs/>
        </w:rPr>
      </w:pPr>
      <w:r w:rsidRPr="00710A6C">
        <w:rPr>
          <w:rFonts w:ascii="Franklin Gothic Book" w:hAnsi="Franklin Gothic Book" w:cstheme="minorHAnsi"/>
          <w:bCs/>
        </w:rPr>
        <w:t>In recent years, multiple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deaths and prolonged prison lockdowns have resulted from issues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>including prison overcrowding, understaffing, and outdated facilities such as the Green Bay and</w:t>
      </w:r>
      <w:r>
        <w:rPr>
          <w:rFonts w:ascii="Franklin Gothic Book" w:hAnsi="Franklin Gothic Book" w:cstheme="minorHAnsi"/>
          <w:bCs/>
        </w:rPr>
        <w:t xml:space="preserve"> </w:t>
      </w:r>
      <w:r w:rsidR="00AB1B70">
        <w:rPr>
          <w:rFonts w:ascii="Franklin Gothic Book" w:hAnsi="Franklin Gothic Book" w:cstheme="minorHAnsi"/>
          <w:bCs/>
        </w:rPr>
        <w:t xml:space="preserve">Waupun </w:t>
      </w:r>
      <w:r w:rsidR="00BF0819">
        <w:rPr>
          <w:rFonts w:ascii="Franklin Gothic Book" w:hAnsi="Franklin Gothic Book" w:cstheme="minorHAnsi"/>
          <w:bCs/>
        </w:rPr>
        <w:t>priso</w:t>
      </w:r>
      <w:r w:rsidRPr="00710A6C">
        <w:rPr>
          <w:rFonts w:ascii="Franklin Gothic Book" w:hAnsi="Franklin Gothic Book" w:cstheme="minorHAnsi"/>
          <w:bCs/>
        </w:rPr>
        <w:t>ns. Replacement or renovation of the</w:t>
      </w:r>
      <w:r w:rsidR="00BF0819">
        <w:rPr>
          <w:rFonts w:ascii="Franklin Gothic Book" w:hAnsi="Franklin Gothic Book" w:cstheme="minorHAnsi"/>
          <w:bCs/>
        </w:rPr>
        <w:t>se</w:t>
      </w:r>
      <w:r w:rsidRPr="00710A6C">
        <w:rPr>
          <w:rFonts w:ascii="Franklin Gothic Book" w:hAnsi="Franklin Gothic Book" w:cstheme="minorHAnsi"/>
          <w:bCs/>
        </w:rPr>
        <w:t xml:space="preserve"> facilities has been debated but remain unresolved</w:t>
      </w:r>
      <w:r>
        <w:rPr>
          <w:rFonts w:ascii="Franklin Gothic Book" w:hAnsi="Franklin Gothic Book" w:cstheme="minorHAnsi"/>
          <w:bCs/>
        </w:rPr>
        <w:t xml:space="preserve">. Meanwhile, </w:t>
      </w:r>
      <w:r w:rsidR="00BF0819">
        <w:rPr>
          <w:rFonts w:ascii="Franklin Gothic Book" w:hAnsi="Franklin Gothic Book" w:cstheme="minorHAnsi"/>
          <w:bCs/>
        </w:rPr>
        <w:t>a sharp</w:t>
      </w:r>
      <w:r w:rsidRPr="00710A6C">
        <w:rPr>
          <w:rFonts w:ascii="Franklin Gothic Book" w:hAnsi="Franklin Gothic Book" w:cstheme="minorHAnsi"/>
          <w:bCs/>
        </w:rPr>
        <w:t xml:space="preserve"> decline in the number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of youths being sent to </w:t>
      </w:r>
      <w:r w:rsidR="00BF0819">
        <w:rPr>
          <w:rFonts w:ascii="Franklin Gothic Book" w:hAnsi="Franklin Gothic Book" w:cstheme="minorHAnsi"/>
          <w:bCs/>
        </w:rPr>
        <w:t xml:space="preserve">the state’s youth prison at </w:t>
      </w:r>
      <w:r w:rsidRPr="00710A6C">
        <w:rPr>
          <w:rFonts w:ascii="Franklin Gothic Book" w:hAnsi="Franklin Gothic Book" w:cstheme="minorHAnsi"/>
          <w:bCs/>
        </w:rPr>
        <w:t>Lincoln Hills has spread its fixed costs over a much smaller population, pushing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per resident costs up dramatically. </w:t>
      </w:r>
      <w:r w:rsidR="00BF0819">
        <w:rPr>
          <w:rFonts w:ascii="Franklin Gothic Book" w:hAnsi="Franklin Gothic Book" w:cstheme="minorHAnsi"/>
          <w:bCs/>
        </w:rPr>
        <w:t>T</w:t>
      </w:r>
      <w:r w:rsidRPr="00710A6C">
        <w:rPr>
          <w:rFonts w:ascii="Franklin Gothic Book" w:hAnsi="Franklin Gothic Book" w:cstheme="minorHAnsi"/>
          <w:bCs/>
        </w:rPr>
        <w:t>he Lincoln Hills facility also remains open nearly five</w:t>
      </w:r>
      <w:r>
        <w:rPr>
          <w:rFonts w:ascii="Franklin Gothic Book" w:hAnsi="Franklin Gothic Book" w:cstheme="minorHAnsi"/>
          <w:bCs/>
        </w:rPr>
        <w:t xml:space="preserve"> </w:t>
      </w:r>
      <w:r w:rsidRPr="00710A6C">
        <w:rPr>
          <w:rFonts w:ascii="Franklin Gothic Book" w:hAnsi="Franklin Gothic Book" w:cstheme="minorHAnsi"/>
          <w:bCs/>
        </w:rPr>
        <w:t xml:space="preserve">years after the date that lawmakers and </w:t>
      </w:r>
      <w:r w:rsidR="00AB1B70">
        <w:rPr>
          <w:rFonts w:ascii="Franklin Gothic Book" w:hAnsi="Franklin Gothic Book" w:cstheme="minorHAnsi"/>
          <w:bCs/>
        </w:rPr>
        <w:t>Gov. Tony Evers</w:t>
      </w:r>
      <w:r w:rsidRPr="00710A6C">
        <w:rPr>
          <w:rFonts w:ascii="Franklin Gothic Book" w:hAnsi="Franklin Gothic Book" w:cstheme="minorHAnsi"/>
          <w:bCs/>
        </w:rPr>
        <w:t xml:space="preserve"> originally targeted for its closure.</w:t>
      </w:r>
    </w:p>
    <w:p w14:paraId="45F73ED1" w14:textId="77777777" w:rsidR="00710A6C" w:rsidRPr="006315BC" w:rsidRDefault="00710A6C" w:rsidP="006315BC">
      <w:pPr>
        <w:rPr>
          <w:rFonts w:ascii="Franklin Gothic Book" w:hAnsi="Franklin Gothic Book" w:cstheme="minorHAnsi"/>
          <w:bCs/>
        </w:rPr>
      </w:pPr>
    </w:p>
    <w:p w14:paraId="0C0D5568" w14:textId="7BEF7982" w:rsidR="0005277F" w:rsidRPr="00D74EA2" w:rsidRDefault="00DD4188" w:rsidP="00F867AD">
      <w:pPr>
        <w:rPr>
          <w:rFonts w:ascii="Franklin Gothic Book" w:hAnsi="Franklin Gothic Book" w:cstheme="minorHAnsi"/>
          <w:iCs/>
        </w:rPr>
      </w:pPr>
      <w:r w:rsidRPr="00F867AD">
        <w:rPr>
          <w:rFonts w:ascii="Franklin Gothic Book" w:hAnsi="Franklin Gothic Book" w:cstheme="minorHAnsi"/>
          <w:i/>
        </w:rPr>
        <w:t>Th</w:t>
      </w:r>
      <w:r w:rsidR="008F3470" w:rsidRPr="00F867AD">
        <w:rPr>
          <w:rFonts w:ascii="Franklin Gothic Book" w:hAnsi="Franklin Gothic Book" w:cstheme="minorHAnsi"/>
          <w:i/>
        </w:rPr>
        <w:t xml:space="preserve">is information is a service of the Wisconsin Policy Forum, the state’s leading resource for nonpartisan state and local government research and civic education. Learn more at </w:t>
      </w:r>
      <w:hyperlink r:id="rId6" w:history="1">
        <w:r w:rsidR="008F3470" w:rsidRPr="00F867AD">
          <w:rPr>
            <w:rStyle w:val="Hyperlink"/>
            <w:rFonts w:ascii="Franklin Gothic Book" w:hAnsi="Franklin Gothic Book" w:cstheme="minorHAnsi"/>
            <w:i/>
          </w:rPr>
          <w:t>wispolicyforum.org</w:t>
        </w:r>
      </w:hyperlink>
      <w:r w:rsidR="008F3470" w:rsidRPr="00F867AD">
        <w:rPr>
          <w:rFonts w:ascii="Franklin Gothic Book" w:hAnsi="Franklin Gothic Book" w:cstheme="minorHAnsi"/>
          <w:i/>
        </w:rPr>
        <w:t>.</w:t>
      </w:r>
    </w:p>
    <w:sectPr w:rsidR="0005277F" w:rsidRPr="00D74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07F99"/>
    <w:multiLevelType w:val="hybridMultilevel"/>
    <w:tmpl w:val="B56E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00999"/>
    <w:multiLevelType w:val="hybridMultilevel"/>
    <w:tmpl w:val="C5C6D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516C"/>
    <w:multiLevelType w:val="hybridMultilevel"/>
    <w:tmpl w:val="A402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E6904"/>
    <w:multiLevelType w:val="hybridMultilevel"/>
    <w:tmpl w:val="FE9EA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281482"/>
    <w:multiLevelType w:val="hybridMultilevel"/>
    <w:tmpl w:val="A11E6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223DB"/>
    <w:multiLevelType w:val="hybridMultilevel"/>
    <w:tmpl w:val="7AD4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B6C89"/>
    <w:multiLevelType w:val="hybridMultilevel"/>
    <w:tmpl w:val="2B46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01"/>
    <w:rsid w:val="000006FD"/>
    <w:rsid w:val="00002789"/>
    <w:rsid w:val="00005E80"/>
    <w:rsid w:val="00007A13"/>
    <w:rsid w:val="00013F94"/>
    <w:rsid w:val="0002216E"/>
    <w:rsid w:val="000247CB"/>
    <w:rsid w:val="00025732"/>
    <w:rsid w:val="00032353"/>
    <w:rsid w:val="000329F7"/>
    <w:rsid w:val="00035A92"/>
    <w:rsid w:val="000414C0"/>
    <w:rsid w:val="00041944"/>
    <w:rsid w:val="0004786B"/>
    <w:rsid w:val="0005277F"/>
    <w:rsid w:val="000537BE"/>
    <w:rsid w:val="00053A94"/>
    <w:rsid w:val="0005652F"/>
    <w:rsid w:val="00061B52"/>
    <w:rsid w:val="00064B5B"/>
    <w:rsid w:val="00070D86"/>
    <w:rsid w:val="00074903"/>
    <w:rsid w:val="00083E0A"/>
    <w:rsid w:val="00084B56"/>
    <w:rsid w:val="00087559"/>
    <w:rsid w:val="00092B46"/>
    <w:rsid w:val="00092C2F"/>
    <w:rsid w:val="00093964"/>
    <w:rsid w:val="000A3148"/>
    <w:rsid w:val="000A4483"/>
    <w:rsid w:val="000A4B9D"/>
    <w:rsid w:val="000A4E65"/>
    <w:rsid w:val="000A5927"/>
    <w:rsid w:val="000B4297"/>
    <w:rsid w:val="000B4A7C"/>
    <w:rsid w:val="000B71CC"/>
    <w:rsid w:val="000C0984"/>
    <w:rsid w:val="000C7FA1"/>
    <w:rsid w:val="000D17BC"/>
    <w:rsid w:val="000D4388"/>
    <w:rsid w:val="000D5BBA"/>
    <w:rsid w:val="000D636E"/>
    <w:rsid w:val="000E183C"/>
    <w:rsid w:val="000E32CC"/>
    <w:rsid w:val="000E54EB"/>
    <w:rsid w:val="000E5A9F"/>
    <w:rsid w:val="000F31BD"/>
    <w:rsid w:val="001012B6"/>
    <w:rsid w:val="00101B0D"/>
    <w:rsid w:val="00102D2E"/>
    <w:rsid w:val="00103599"/>
    <w:rsid w:val="001055C2"/>
    <w:rsid w:val="00106361"/>
    <w:rsid w:val="00107EEA"/>
    <w:rsid w:val="001116D0"/>
    <w:rsid w:val="0011238F"/>
    <w:rsid w:val="00114AAA"/>
    <w:rsid w:val="00121282"/>
    <w:rsid w:val="00122AC9"/>
    <w:rsid w:val="00123097"/>
    <w:rsid w:val="00123DCB"/>
    <w:rsid w:val="0012597D"/>
    <w:rsid w:val="0013181E"/>
    <w:rsid w:val="00131B49"/>
    <w:rsid w:val="001344EB"/>
    <w:rsid w:val="001377A2"/>
    <w:rsid w:val="001379D9"/>
    <w:rsid w:val="00141A21"/>
    <w:rsid w:val="0014494F"/>
    <w:rsid w:val="00145525"/>
    <w:rsid w:val="001523D4"/>
    <w:rsid w:val="001545FB"/>
    <w:rsid w:val="00155648"/>
    <w:rsid w:val="00156BA1"/>
    <w:rsid w:val="00162DDA"/>
    <w:rsid w:val="00166B48"/>
    <w:rsid w:val="00167BCD"/>
    <w:rsid w:val="00170B37"/>
    <w:rsid w:val="0017770E"/>
    <w:rsid w:val="00177CC7"/>
    <w:rsid w:val="00181D8E"/>
    <w:rsid w:val="00185777"/>
    <w:rsid w:val="00185801"/>
    <w:rsid w:val="00187F65"/>
    <w:rsid w:val="00190032"/>
    <w:rsid w:val="001912AF"/>
    <w:rsid w:val="0019206A"/>
    <w:rsid w:val="001A0664"/>
    <w:rsid w:val="001A775C"/>
    <w:rsid w:val="001A7A9A"/>
    <w:rsid w:val="001C04F4"/>
    <w:rsid w:val="001C55AA"/>
    <w:rsid w:val="001C6503"/>
    <w:rsid w:val="001D6EEF"/>
    <w:rsid w:val="001D7381"/>
    <w:rsid w:val="001E0710"/>
    <w:rsid w:val="001E6385"/>
    <w:rsid w:val="001F01A8"/>
    <w:rsid w:val="001F261A"/>
    <w:rsid w:val="00201CC0"/>
    <w:rsid w:val="002069B0"/>
    <w:rsid w:val="00206ACA"/>
    <w:rsid w:val="0021247C"/>
    <w:rsid w:val="00212498"/>
    <w:rsid w:val="00221E38"/>
    <w:rsid w:val="00227BD1"/>
    <w:rsid w:val="00232168"/>
    <w:rsid w:val="0023321A"/>
    <w:rsid w:val="00234F42"/>
    <w:rsid w:val="00240EC6"/>
    <w:rsid w:val="0024185E"/>
    <w:rsid w:val="0024328E"/>
    <w:rsid w:val="00244754"/>
    <w:rsid w:val="002477D0"/>
    <w:rsid w:val="00251276"/>
    <w:rsid w:val="00253199"/>
    <w:rsid w:val="00253FF3"/>
    <w:rsid w:val="00257A66"/>
    <w:rsid w:val="002605FF"/>
    <w:rsid w:val="0026540D"/>
    <w:rsid w:val="00266B5B"/>
    <w:rsid w:val="0027173E"/>
    <w:rsid w:val="0027180A"/>
    <w:rsid w:val="00277DEB"/>
    <w:rsid w:val="00281879"/>
    <w:rsid w:val="00292D6E"/>
    <w:rsid w:val="002A0CE6"/>
    <w:rsid w:val="002A226E"/>
    <w:rsid w:val="002A4214"/>
    <w:rsid w:val="002A56A5"/>
    <w:rsid w:val="002B6329"/>
    <w:rsid w:val="002B6762"/>
    <w:rsid w:val="002C0037"/>
    <w:rsid w:val="002C1945"/>
    <w:rsid w:val="002C1D8D"/>
    <w:rsid w:val="002C3F62"/>
    <w:rsid w:val="002C6810"/>
    <w:rsid w:val="002C7523"/>
    <w:rsid w:val="002D0730"/>
    <w:rsid w:val="002D12CF"/>
    <w:rsid w:val="002D243D"/>
    <w:rsid w:val="002D6285"/>
    <w:rsid w:val="002D71F1"/>
    <w:rsid w:val="002E4BFE"/>
    <w:rsid w:val="002E4E49"/>
    <w:rsid w:val="002E61FB"/>
    <w:rsid w:val="002E7EB6"/>
    <w:rsid w:val="002F0DD9"/>
    <w:rsid w:val="002F166E"/>
    <w:rsid w:val="002F3D57"/>
    <w:rsid w:val="002F5126"/>
    <w:rsid w:val="002F572B"/>
    <w:rsid w:val="00305A9E"/>
    <w:rsid w:val="00305EF5"/>
    <w:rsid w:val="00332252"/>
    <w:rsid w:val="00332578"/>
    <w:rsid w:val="003368F7"/>
    <w:rsid w:val="00340664"/>
    <w:rsid w:val="00345455"/>
    <w:rsid w:val="00350FE8"/>
    <w:rsid w:val="00365C6D"/>
    <w:rsid w:val="003708E9"/>
    <w:rsid w:val="0037778A"/>
    <w:rsid w:val="003805A7"/>
    <w:rsid w:val="00381099"/>
    <w:rsid w:val="003814C8"/>
    <w:rsid w:val="00383A56"/>
    <w:rsid w:val="00391601"/>
    <w:rsid w:val="00394B49"/>
    <w:rsid w:val="003A0D7C"/>
    <w:rsid w:val="003A11DC"/>
    <w:rsid w:val="003A33E0"/>
    <w:rsid w:val="003A4EB8"/>
    <w:rsid w:val="003A577D"/>
    <w:rsid w:val="003B179D"/>
    <w:rsid w:val="003B1887"/>
    <w:rsid w:val="003B2A5B"/>
    <w:rsid w:val="003B437F"/>
    <w:rsid w:val="003B4BA5"/>
    <w:rsid w:val="003B63EE"/>
    <w:rsid w:val="003B7EA9"/>
    <w:rsid w:val="003C0859"/>
    <w:rsid w:val="003C3110"/>
    <w:rsid w:val="003C344A"/>
    <w:rsid w:val="003C49DB"/>
    <w:rsid w:val="003C65A1"/>
    <w:rsid w:val="003D0723"/>
    <w:rsid w:val="003D0B95"/>
    <w:rsid w:val="003D179C"/>
    <w:rsid w:val="003D287D"/>
    <w:rsid w:val="003D3081"/>
    <w:rsid w:val="003D369D"/>
    <w:rsid w:val="003D3F7C"/>
    <w:rsid w:val="003D6942"/>
    <w:rsid w:val="003D7D99"/>
    <w:rsid w:val="003E0031"/>
    <w:rsid w:val="003E0CE4"/>
    <w:rsid w:val="003F0910"/>
    <w:rsid w:val="003F19CF"/>
    <w:rsid w:val="003F3617"/>
    <w:rsid w:val="003F3EE4"/>
    <w:rsid w:val="003F44E6"/>
    <w:rsid w:val="003F6091"/>
    <w:rsid w:val="004024BE"/>
    <w:rsid w:val="00402DD3"/>
    <w:rsid w:val="00405B21"/>
    <w:rsid w:val="00406D9D"/>
    <w:rsid w:val="00411052"/>
    <w:rsid w:val="00412DB2"/>
    <w:rsid w:val="004130A0"/>
    <w:rsid w:val="00422EDD"/>
    <w:rsid w:val="0042397D"/>
    <w:rsid w:val="0042548C"/>
    <w:rsid w:val="00425AE6"/>
    <w:rsid w:val="00427332"/>
    <w:rsid w:val="00431C28"/>
    <w:rsid w:val="00431DCB"/>
    <w:rsid w:val="004507C3"/>
    <w:rsid w:val="00451C3A"/>
    <w:rsid w:val="004559AF"/>
    <w:rsid w:val="00460A01"/>
    <w:rsid w:val="00461831"/>
    <w:rsid w:val="004640AA"/>
    <w:rsid w:val="00465DE7"/>
    <w:rsid w:val="00470880"/>
    <w:rsid w:val="00470986"/>
    <w:rsid w:val="00470B8C"/>
    <w:rsid w:val="0047373C"/>
    <w:rsid w:val="0047482A"/>
    <w:rsid w:val="00476E20"/>
    <w:rsid w:val="004804A7"/>
    <w:rsid w:val="00484D70"/>
    <w:rsid w:val="00485BAE"/>
    <w:rsid w:val="00485DAC"/>
    <w:rsid w:val="00486A64"/>
    <w:rsid w:val="00493EB2"/>
    <w:rsid w:val="004940A9"/>
    <w:rsid w:val="004A161F"/>
    <w:rsid w:val="004A2A78"/>
    <w:rsid w:val="004A4A69"/>
    <w:rsid w:val="004A5662"/>
    <w:rsid w:val="004A5CA4"/>
    <w:rsid w:val="004B0102"/>
    <w:rsid w:val="004B288F"/>
    <w:rsid w:val="004B2C7D"/>
    <w:rsid w:val="004B4A48"/>
    <w:rsid w:val="004B57CC"/>
    <w:rsid w:val="004B5C08"/>
    <w:rsid w:val="004B6536"/>
    <w:rsid w:val="004C0C11"/>
    <w:rsid w:val="004C1CD1"/>
    <w:rsid w:val="004C3285"/>
    <w:rsid w:val="004C449F"/>
    <w:rsid w:val="004C6C46"/>
    <w:rsid w:val="004D289B"/>
    <w:rsid w:val="004D7218"/>
    <w:rsid w:val="004D75D1"/>
    <w:rsid w:val="004E4086"/>
    <w:rsid w:val="004F5C2A"/>
    <w:rsid w:val="004F60D1"/>
    <w:rsid w:val="005001C5"/>
    <w:rsid w:val="005030F8"/>
    <w:rsid w:val="005035AF"/>
    <w:rsid w:val="00504751"/>
    <w:rsid w:val="00505B21"/>
    <w:rsid w:val="00511CA0"/>
    <w:rsid w:val="00516F27"/>
    <w:rsid w:val="00524955"/>
    <w:rsid w:val="00524F80"/>
    <w:rsid w:val="0052580C"/>
    <w:rsid w:val="00525CE9"/>
    <w:rsid w:val="00526EBA"/>
    <w:rsid w:val="005314AD"/>
    <w:rsid w:val="00532779"/>
    <w:rsid w:val="00534AD6"/>
    <w:rsid w:val="00537635"/>
    <w:rsid w:val="00541106"/>
    <w:rsid w:val="00541C69"/>
    <w:rsid w:val="0054258F"/>
    <w:rsid w:val="005464DC"/>
    <w:rsid w:val="00550436"/>
    <w:rsid w:val="00551539"/>
    <w:rsid w:val="005515DC"/>
    <w:rsid w:val="00551FCE"/>
    <w:rsid w:val="00554A6F"/>
    <w:rsid w:val="00560C32"/>
    <w:rsid w:val="005623D1"/>
    <w:rsid w:val="00565154"/>
    <w:rsid w:val="00566AD5"/>
    <w:rsid w:val="00567037"/>
    <w:rsid w:val="00575D09"/>
    <w:rsid w:val="005803E2"/>
    <w:rsid w:val="00580F09"/>
    <w:rsid w:val="00585138"/>
    <w:rsid w:val="00591BE1"/>
    <w:rsid w:val="00592935"/>
    <w:rsid w:val="00593E9F"/>
    <w:rsid w:val="00594D92"/>
    <w:rsid w:val="00595E51"/>
    <w:rsid w:val="005966F3"/>
    <w:rsid w:val="00597AEF"/>
    <w:rsid w:val="005A0013"/>
    <w:rsid w:val="005A0BFB"/>
    <w:rsid w:val="005A4C71"/>
    <w:rsid w:val="005B1701"/>
    <w:rsid w:val="005B22BC"/>
    <w:rsid w:val="005B2CFE"/>
    <w:rsid w:val="005C2384"/>
    <w:rsid w:val="005C3940"/>
    <w:rsid w:val="005C6E77"/>
    <w:rsid w:val="005D166B"/>
    <w:rsid w:val="005D20A1"/>
    <w:rsid w:val="005D43F1"/>
    <w:rsid w:val="005D452E"/>
    <w:rsid w:val="005D6AA7"/>
    <w:rsid w:val="005D74BB"/>
    <w:rsid w:val="005D75F3"/>
    <w:rsid w:val="005E5043"/>
    <w:rsid w:val="005E58D3"/>
    <w:rsid w:val="005F35A5"/>
    <w:rsid w:val="005F69FB"/>
    <w:rsid w:val="005F6D02"/>
    <w:rsid w:val="005F6F74"/>
    <w:rsid w:val="00603F75"/>
    <w:rsid w:val="00605015"/>
    <w:rsid w:val="00607413"/>
    <w:rsid w:val="00610DC7"/>
    <w:rsid w:val="00611E3B"/>
    <w:rsid w:val="006160DA"/>
    <w:rsid w:val="006209C2"/>
    <w:rsid w:val="00621764"/>
    <w:rsid w:val="006315BC"/>
    <w:rsid w:val="006320A2"/>
    <w:rsid w:val="006321B6"/>
    <w:rsid w:val="006342FC"/>
    <w:rsid w:val="00635F3C"/>
    <w:rsid w:val="00640B05"/>
    <w:rsid w:val="006417C4"/>
    <w:rsid w:val="00643783"/>
    <w:rsid w:val="00644A1B"/>
    <w:rsid w:val="00644B67"/>
    <w:rsid w:val="00646131"/>
    <w:rsid w:val="006524E5"/>
    <w:rsid w:val="0065292B"/>
    <w:rsid w:val="006532DA"/>
    <w:rsid w:val="00657D2C"/>
    <w:rsid w:val="0066124E"/>
    <w:rsid w:val="0066179E"/>
    <w:rsid w:val="006636CD"/>
    <w:rsid w:val="006645EC"/>
    <w:rsid w:val="0066533B"/>
    <w:rsid w:val="00672036"/>
    <w:rsid w:val="0067698C"/>
    <w:rsid w:val="00677CBC"/>
    <w:rsid w:val="006818DD"/>
    <w:rsid w:val="00681F3A"/>
    <w:rsid w:val="00682C5A"/>
    <w:rsid w:val="006847F8"/>
    <w:rsid w:val="00685413"/>
    <w:rsid w:val="00690DCB"/>
    <w:rsid w:val="00691F63"/>
    <w:rsid w:val="006943FC"/>
    <w:rsid w:val="00694AF0"/>
    <w:rsid w:val="00697B7A"/>
    <w:rsid w:val="006A01F6"/>
    <w:rsid w:val="006A0EF4"/>
    <w:rsid w:val="006A2168"/>
    <w:rsid w:val="006A22B4"/>
    <w:rsid w:val="006A5D7D"/>
    <w:rsid w:val="006B4297"/>
    <w:rsid w:val="006B70D3"/>
    <w:rsid w:val="006C1978"/>
    <w:rsid w:val="006C2D88"/>
    <w:rsid w:val="006D02EA"/>
    <w:rsid w:val="006D1185"/>
    <w:rsid w:val="006D78E6"/>
    <w:rsid w:val="006E10D1"/>
    <w:rsid w:val="006E308E"/>
    <w:rsid w:val="006E4FF5"/>
    <w:rsid w:val="006F1608"/>
    <w:rsid w:val="006F1D8E"/>
    <w:rsid w:val="006F2353"/>
    <w:rsid w:val="006F6F46"/>
    <w:rsid w:val="006F74D5"/>
    <w:rsid w:val="0070159E"/>
    <w:rsid w:val="0070651F"/>
    <w:rsid w:val="00710A6C"/>
    <w:rsid w:val="00712AA7"/>
    <w:rsid w:val="007138BA"/>
    <w:rsid w:val="00717C15"/>
    <w:rsid w:val="00717E7D"/>
    <w:rsid w:val="00727BF6"/>
    <w:rsid w:val="0073716A"/>
    <w:rsid w:val="00737217"/>
    <w:rsid w:val="007378AC"/>
    <w:rsid w:val="007417C9"/>
    <w:rsid w:val="007457C7"/>
    <w:rsid w:val="00751A68"/>
    <w:rsid w:val="007530BC"/>
    <w:rsid w:val="007549E5"/>
    <w:rsid w:val="00756007"/>
    <w:rsid w:val="0075767E"/>
    <w:rsid w:val="00761147"/>
    <w:rsid w:val="00764C11"/>
    <w:rsid w:val="00764DD9"/>
    <w:rsid w:val="00775B29"/>
    <w:rsid w:val="0077713F"/>
    <w:rsid w:val="00777FE1"/>
    <w:rsid w:val="007803B1"/>
    <w:rsid w:val="00781281"/>
    <w:rsid w:val="00783D81"/>
    <w:rsid w:val="007848C0"/>
    <w:rsid w:val="00786575"/>
    <w:rsid w:val="00787347"/>
    <w:rsid w:val="00792AEC"/>
    <w:rsid w:val="00793616"/>
    <w:rsid w:val="00795DC4"/>
    <w:rsid w:val="007A01E4"/>
    <w:rsid w:val="007A1D18"/>
    <w:rsid w:val="007A31FF"/>
    <w:rsid w:val="007B08B1"/>
    <w:rsid w:val="007B0B42"/>
    <w:rsid w:val="007B1053"/>
    <w:rsid w:val="007B1B26"/>
    <w:rsid w:val="007B4A22"/>
    <w:rsid w:val="007B5B8A"/>
    <w:rsid w:val="007B71C8"/>
    <w:rsid w:val="007D4734"/>
    <w:rsid w:val="007E0874"/>
    <w:rsid w:val="007E6EA9"/>
    <w:rsid w:val="007F13EB"/>
    <w:rsid w:val="007F2669"/>
    <w:rsid w:val="007F3A2A"/>
    <w:rsid w:val="007F4204"/>
    <w:rsid w:val="007F4686"/>
    <w:rsid w:val="007F5792"/>
    <w:rsid w:val="00800ED7"/>
    <w:rsid w:val="00805742"/>
    <w:rsid w:val="00805CF5"/>
    <w:rsid w:val="00812ECF"/>
    <w:rsid w:val="00817409"/>
    <w:rsid w:val="00820376"/>
    <w:rsid w:val="0082496D"/>
    <w:rsid w:val="0082595F"/>
    <w:rsid w:val="008302A7"/>
    <w:rsid w:val="0083048C"/>
    <w:rsid w:val="00832CBF"/>
    <w:rsid w:val="00843D70"/>
    <w:rsid w:val="00856D98"/>
    <w:rsid w:val="00857229"/>
    <w:rsid w:val="008605F1"/>
    <w:rsid w:val="00861F60"/>
    <w:rsid w:val="00864575"/>
    <w:rsid w:val="00867583"/>
    <w:rsid w:val="00867607"/>
    <w:rsid w:val="00870919"/>
    <w:rsid w:val="00874DA3"/>
    <w:rsid w:val="00877ADF"/>
    <w:rsid w:val="00891DF8"/>
    <w:rsid w:val="008935DF"/>
    <w:rsid w:val="00896ABC"/>
    <w:rsid w:val="008A07F7"/>
    <w:rsid w:val="008A1141"/>
    <w:rsid w:val="008A2360"/>
    <w:rsid w:val="008A356F"/>
    <w:rsid w:val="008A3A64"/>
    <w:rsid w:val="008A4344"/>
    <w:rsid w:val="008A75A8"/>
    <w:rsid w:val="008B183E"/>
    <w:rsid w:val="008B36B5"/>
    <w:rsid w:val="008C4470"/>
    <w:rsid w:val="008C52B9"/>
    <w:rsid w:val="008C569F"/>
    <w:rsid w:val="008D297E"/>
    <w:rsid w:val="008D4E60"/>
    <w:rsid w:val="008E6CE5"/>
    <w:rsid w:val="008E70C7"/>
    <w:rsid w:val="008F2B4D"/>
    <w:rsid w:val="008F344E"/>
    <w:rsid w:val="008F3470"/>
    <w:rsid w:val="008F56F6"/>
    <w:rsid w:val="009006A0"/>
    <w:rsid w:val="009030C6"/>
    <w:rsid w:val="00906071"/>
    <w:rsid w:val="00914B87"/>
    <w:rsid w:val="00915A19"/>
    <w:rsid w:val="009257B4"/>
    <w:rsid w:val="009300F3"/>
    <w:rsid w:val="00932C1B"/>
    <w:rsid w:val="00935F78"/>
    <w:rsid w:val="0094019C"/>
    <w:rsid w:val="00941D2B"/>
    <w:rsid w:val="00944BE5"/>
    <w:rsid w:val="00946289"/>
    <w:rsid w:val="00952C63"/>
    <w:rsid w:val="00956FE1"/>
    <w:rsid w:val="00965052"/>
    <w:rsid w:val="00967937"/>
    <w:rsid w:val="009753A8"/>
    <w:rsid w:val="00977E18"/>
    <w:rsid w:val="00982CC3"/>
    <w:rsid w:val="009831E2"/>
    <w:rsid w:val="00985031"/>
    <w:rsid w:val="00985447"/>
    <w:rsid w:val="00986E7B"/>
    <w:rsid w:val="009870DD"/>
    <w:rsid w:val="009878E0"/>
    <w:rsid w:val="00990759"/>
    <w:rsid w:val="00996029"/>
    <w:rsid w:val="00997CC7"/>
    <w:rsid w:val="009A5797"/>
    <w:rsid w:val="009A5DC8"/>
    <w:rsid w:val="009A6A66"/>
    <w:rsid w:val="009B04B1"/>
    <w:rsid w:val="009B4ED0"/>
    <w:rsid w:val="009B5B4E"/>
    <w:rsid w:val="009B6782"/>
    <w:rsid w:val="009B77B8"/>
    <w:rsid w:val="009B77EC"/>
    <w:rsid w:val="009C4A8E"/>
    <w:rsid w:val="009C5C9A"/>
    <w:rsid w:val="009C75FB"/>
    <w:rsid w:val="009D1467"/>
    <w:rsid w:val="009F221D"/>
    <w:rsid w:val="009F3041"/>
    <w:rsid w:val="009F572F"/>
    <w:rsid w:val="009F5C97"/>
    <w:rsid w:val="00A00F4B"/>
    <w:rsid w:val="00A0249B"/>
    <w:rsid w:val="00A034F3"/>
    <w:rsid w:val="00A074CE"/>
    <w:rsid w:val="00A077FE"/>
    <w:rsid w:val="00A0794C"/>
    <w:rsid w:val="00A12EF6"/>
    <w:rsid w:val="00A20343"/>
    <w:rsid w:val="00A2137D"/>
    <w:rsid w:val="00A22B41"/>
    <w:rsid w:val="00A26BB6"/>
    <w:rsid w:val="00A30CBE"/>
    <w:rsid w:val="00A35AD1"/>
    <w:rsid w:val="00A35F47"/>
    <w:rsid w:val="00A376DF"/>
    <w:rsid w:val="00A40411"/>
    <w:rsid w:val="00A428B3"/>
    <w:rsid w:val="00A43171"/>
    <w:rsid w:val="00A433B8"/>
    <w:rsid w:val="00A447DA"/>
    <w:rsid w:val="00A45AB7"/>
    <w:rsid w:val="00A45FD1"/>
    <w:rsid w:val="00A47790"/>
    <w:rsid w:val="00A50095"/>
    <w:rsid w:val="00A54CFA"/>
    <w:rsid w:val="00A6080E"/>
    <w:rsid w:val="00A633EE"/>
    <w:rsid w:val="00A6766D"/>
    <w:rsid w:val="00A73686"/>
    <w:rsid w:val="00A75BE3"/>
    <w:rsid w:val="00A82CF9"/>
    <w:rsid w:val="00A84F0F"/>
    <w:rsid w:val="00A945F6"/>
    <w:rsid w:val="00A97F66"/>
    <w:rsid w:val="00AA2381"/>
    <w:rsid w:val="00AA325E"/>
    <w:rsid w:val="00AA34AA"/>
    <w:rsid w:val="00AA7763"/>
    <w:rsid w:val="00AB1B70"/>
    <w:rsid w:val="00AB32AB"/>
    <w:rsid w:val="00AB41A5"/>
    <w:rsid w:val="00AB6CF2"/>
    <w:rsid w:val="00AC5D04"/>
    <w:rsid w:val="00AC751B"/>
    <w:rsid w:val="00AD0B73"/>
    <w:rsid w:val="00AE196F"/>
    <w:rsid w:val="00AE1DB7"/>
    <w:rsid w:val="00AE2A48"/>
    <w:rsid w:val="00AE2A9B"/>
    <w:rsid w:val="00AE68CC"/>
    <w:rsid w:val="00B00721"/>
    <w:rsid w:val="00B04471"/>
    <w:rsid w:val="00B16A67"/>
    <w:rsid w:val="00B17AE6"/>
    <w:rsid w:val="00B21CC2"/>
    <w:rsid w:val="00B23AEC"/>
    <w:rsid w:val="00B30E0D"/>
    <w:rsid w:val="00B31803"/>
    <w:rsid w:val="00B320FB"/>
    <w:rsid w:val="00B33363"/>
    <w:rsid w:val="00B33642"/>
    <w:rsid w:val="00B3409E"/>
    <w:rsid w:val="00B42DBC"/>
    <w:rsid w:val="00B53AC1"/>
    <w:rsid w:val="00B6063E"/>
    <w:rsid w:val="00B63BB9"/>
    <w:rsid w:val="00B6532C"/>
    <w:rsid w:val="00B678AB"/>
    <w:rsid w:val="00B7124F"/>
    <w:rsid w:val="00B74F81"/>
    <w:rsid w:val="00B83FE3"/>
    <w:rsid w:val="00B85879"/>
    <w:rsid w:val="00B8771C"/>
    <w:rsid w:val="00B87A6F"/>
    <w:rsid w:val="00B92667"/>
    <w:rsid w:val="00BA4309"/>
    <w:rsid w:val="00BB0E76"/>
    <w:rsid w:val="00BB1787"/>
    <w:rsid w:val="00BB32E8"/>
    <w:rsid w:val="00BB6E2D"/>
    <w:rsid w:val="00BB7076"/>
    <w:rsid w:val="00BB7140"/>
    <w:rsid w:val="00BB7372"/>
    <w:rsid w:val="00BC2633"/>
    <w:rsid w:val="00BC45FC"/>
    <w:rsid w:val="00BC7A7C"/>
    <w:rsid w:val="00BD08BA"/>
    <w:rsid w:val="00BD15F1"/>
    <w:rsid w:val="00BD1BB2"/>
    <w:rsid w:val="00BD4AC1"/>
    <w:rsid w:val="00BD5217"/>
    <w:rsid w:val="00BD77C6"/>
    <w:rsid w:val="00BD7856"/>
    <w:rsid w:val="00BF0819"/>
    <w:rsid w:val="00BF0E62"/>
    <w:rsid w:val="00BF2C8F"/>
    <w:rsid w:val="00BF5EFE"/>
    <w:rsid w:val="00C03D26"/>
    <w:rsid w:val="00C04F63"/>
    <w:rsid w:val="00C062FD"/>
    <w:rsid w:val="00C14A4F"/>
    <w:rsid w:val="00C20291"/>
    <w:rsid w:val="00C24748"/>
    <w:rsid w:val="00C2546F"/>
    <w:rsid w:val="00C26502"/>
    <w:rsid w:val="00C37692"/>
    <w:rsid w:val="00C37A65"/>
    <w:rsid w:val="00C427C9"/>
    <w:rsid w:val="00C4326E"/>
    <w:rsid w:val="00C43A03"/>
    <w:rsid w:val="00C44CAF"/>
    <w:rsid w:val="00C466D2"/>
    <w:rsid w:val="00C5597D"/>
    <w:rsid w:val="00C656B6"/>
    <w:rsid w:val="00C67829"/>
    <w:rsid w:val="00C70E0D"/>
    <w:rsid w:val="00C7710D"/>
    <w:rsid w:val="00C778DB"/>
    <w:rsid w:val="00C83409"/>
    <w:rsid w:val="00C854D7"/>
    <w:rsid w:val="00C9292D"/>
    <w:rsid w:val="00C94286"/>
    <w:rsid w:val="00C95E07"/>
    <w:rsid w:val="00C97452"/>
    <w:rsid w:val="00CA4E95"/>
    <w:rsid w:val="00CB3F0A"/>
    <w:rsid w:val="00CB524B"/>
    <w:rsid w:val="00CB59C9"/>
    <w:rsid w:val="00CB69E8"/>
    <w:rsid w:val="00CC49F6"/>
    <w:rsid w:val="00CC4AAF"/>
    <w:rsid w:val="00CD6413"/>
    <w:rsid w:val="00CE1173"/>
    <w:rsid w:val="00CE1B69"/>
    <w:rsid w:val="00CE4B86"/>
    <w:rsid w:val="00CE7A7E"/>
    <w:rsid w:val="00CF3E7F"/>
    <w:rsid w:val="00CF519E"/>
    <w:rsid w:val="00CF7157"/>
    <w:rsid w:val="00D0043E"/>
    <w:rsid w:val="00D0339F"/>
    <w:rsid w:val="00D04DDF"/>
    <w:rsid w:val="00D05631"/>
    <w:rsid w:val="00D060D3"/>
    <w:rsid w:val="00D11CF2"/>
    <w:rsid w:val="00D13151"/>
    <w:rsid w:val="00D139FD"/>
    <w:rsid w:val="00D1593A"/>
    <w:rsid w:val="00D15DF5"/>
    <w:rsid w:val="00D16068"/>
    <w:rsid w:val="00D162BF"/>
    <w:rsid w:val="00D16A72"/>
    <w:rsid w:val="00D16B0B"/>
    <w:rsid w:val="00D17A57"/>
    <w:rsid w:val="00D22CEF"/>
    <w:rsid w:val="00D23EA6"/>
    <w:rsid w:val="00D25AD1"/>
    <w:rsid w:val="00D25B65"/>
    <w:rsid w:val="00D26B3B"/>
    <w:rsid w:val="00D27CC8"/>
    <w:rsid w:val="00D34C18"/>
    <w:rsid w:val="00D430A1"/>
    <w:rsid w:val="00D44A69"/>
    <w:rsid w:val="00D46ACF"/>
    <w:rsid w:val="00D53926"/>
    <w:rsid w:val="00D54618"/>
    <w:rsid w:val="00D64DBA"/>
    <w:rsid w:val="00D65199"/>
    <w:rsid w:val="00D66773"/>
    <w:rsid w:val="00D71E33"/>
    <w:rsid w:val="00D73B19"/>
    <w:rsid w:val="00D74CE4"/>
    <w:rsid w:val="00D74EA2"/>
    <w:rsid w:val="00D75ABE"/>
    <w:rsid w:val="00D7698D"/>
    <w:rsid w:val="00D777A0"/>
    <w:rsid w:val="00D801D5"/>
    <w:rsid w:val="00D82471"/>
    <w:rsid w:val="00D840F6"/>
    <w:rsid w:val="00D87A0E"/>
    <w:rsid w:val="00D95770"/>
    <w:rsid w:val="00D976D3"/>
    <w:rsid w:val="00D97E92"/>
    <w:rsid w:val="00DA0F37"/>
    <w:rsid w:val="00DA55EC"/>
    <w:rsid w:val="00DA5E1E"/>
    <w:rsid w:val="00DA5FA0"/>
    <w:rsid w:val="00DB3C6C"/>
    <w:rsid w:val="00DB4315"/>
    <w:rsid w:val="00DC03B6"/>
    <w:rsid w:val="00DC14BA"/>
    <w:rsid w:val="00DC15AB"/>
    <w:rsid w:val="00DC1FCE"/>
    <w:rsid w:val="00DC3FE2"/>
    <w:rsid w:val="00DC72F3"/>
    <w:rsid w:val="00DC7931"/>
    <w:rsid w:val="00DC7980"/>
    <w:rsid w:val="00DD4188"/>
    <w:rsid w:val="00DD49BB"/>
    <w:rsid w:val="00DD73A1"/>
    <w:rsid w:val="00DE6335"/>
    <w:rsid w:val="00DE6C0C"/>
    <w:rsid w:val="00DF4E46"/>
    <w:rsid w:val="00E01F54"/>
    <w:rsid w:val="00E028FA"/>
    <w:rsid w:val="00E127CF"/>
    <w:rsid w:val="00E15EA3"/>
    <w:rsid w:val="00E173FB"/>
    <w:rsid w:val="00E20517"/>
    <w:rsid w:val="00E21F6F"/>
    <w:rsid w:val="00E24BBE"/>
    <w:rsid w:val="00E3103E"/>
    <w:rsid w:val="00E325A3"/>
    <w:rsid w:val="00E44A81"/>
    <w:rsid w:val="00E44FE8"/>
    <w:rsid w:val="00E4533C"/>
    <w:rsid w:val="00E468B0"/>
    <w:rsid w:val="00E548A9"/>
    <w:rsid w:val="00E60158"/>
    <w:rsid w:val="00E605EC"/>
    <w:rsid w:val="00E6125E"/>
    <w:rsid w:val="00E61EA0"/>
    <w:rsid w:val="00E63CED"/>
    <w:rsid w:val="00E66B4F"/>
    <w:rsid w:val="00E739D3"/>
    <w:rsid w:val="00E73E20"/>
    <w:rsid w:val="00E7402D"/>
    <w:rsid w:val="00E80132"/>
    <w:rsid w:val="00E827F5"/>
    <w:rsid w:val="00E84838"/>
    <w:rsid w:val="00E84882"/>
    <w:rsid w:val="00E85CA1"/>
    <w:rsid w:val="00E8613D"/>
    <w:rsid w:val="00E94A8B"/>
    <w:rsid w:val="00E96634"/>
    <w:rsid w:val="00EA3EC0"/>
    <w:rsid w:val="00EA6BFF"/>
    <w:rsid w:val="00EB078B"/>
    <w:rsid w:val="00EB1CBA"/>
    <w:rsid w:val="00EB644B"/>
    <w:rsid w:val="00EB7807"/>
    <w:rsid w:val="00EC337B"/>
    <w:rsid w:val="00EC35CD"/>
    <w:rsid w:val="00EC4884"/>
    <w:rsid w:val="00EC6120"/>
    <w:rsid w:val="00ED2A30"/>
    <w:rsid w:val="00ED3210"/>
    <w:rsid w:val="00ED4179"/>
    <w:rsid w:val="00EE5221"/>
    <w:rsid w:val="00EE5C00"/>
    <w:rsid w:val="00EF4006"/>
    <w:rsid w:val="00EF40F9"/>
    <w:rsid w:val="00F06E40"/>
    <w:rsid w:val="00F0780D"/>
    <w:rsid w:val="00F07A1A"/>
    <w:rsid w:val="00F07CCC"/>
    <w:rsid w:val="00F128DC"/>
    <w:rsid w:val="00F12D9D"/>
    <w:rsid w:val="00F213C2"/>
    <w:rsid w:val="00F24151"/>
    <w:rsid w:val="00F3214E"/>
    <w:rsid w:val="00F379A0"/>
    <w:rsid w:val="00F401B6"/>
    <w:rsid w:val="00F44382"/>
    <w:rsid w:val="00F46483"/>
    <w:rsid w:val="00F500C4"/>
    <w:rsid w:val="00F54A40"/>
    <w:rsid w:val="00F66959"/>
    <w:rsid w:val="00F70368"/>
    <w:rsid w:val="00F710E8"/>
    <w:rsid w:val="00F71F2D"/>
    <w:rsid w:val="00F7221D"/>
    <w:rsid w:val="00F7241F"/>
    <w:rsid w:val="00F73C95"/>
    <w:rsid w:val="00F81B9A"/>
    <w:rsid w:val="00F867AD"/>
    <w:rsid w:val="00F87564"/>
    <w:rsid w:val="00F90955"/>
    <w:rsid w:val="00F93F19"/>
    <w:rsid w:val="00F949C5"/>
    <w:rsid w:val="00F95F70"/>
    <w:rsid w:val="00FA06D6"/>
    <w:rsid w:val="00FA17BC"/>
    <w:rsid w:val="00FA20CC"/>
    <w:rsid w:val="00FA5EC6"/>
    <w:rsid w:val="00FA6AA0"/>
    <w:rsid w:val="00FB6433"/>
    <w:rsid w:val="00FC3CFD"/>
    <w:rsid w:val="00FD0753"/>
    <w:rsid w:val="00FD0E0E"/>
    <w:rsid w:val="00FD31AC"/>
    <w:rsid w:val="00FD3D7E"/>
    <w:rsid w:val="00FD5A41"/>
    <w:rsid w:val="00FF028E"/>
    <w:rsid w:val="00FF613E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46E4"/>
  <w15:chartTrackingRefBased/>
  <w15:docId w15:val="{FE24E7E8-75E3-4E35-A0D3-0C20E281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70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4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62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ispolicyforum.org/research/state-tax-burden-up-but-overall-burden-still-fall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C330-FB51-441F-8B02-7CB72EF9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msomm</dc:creator>
  <cp:keywords/>
  <dc:description/>
  <cp:lastModifiedBy>Mark Sommerhauser</cp:lastModifiedBy>
  <cp:revision>10</cp:revision>
  <dcterms:created xsi:type="dcterms:W3CDTF">2026-05-06T16:57:00Z</dcterms:created>
  <dcterms:modified xsi:type="dcterms:W3CDTF">2026-05-06T17:47:00Z</dcterms:modified>
</cp:coreProperties>
</file>