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C2465" w14:textId="584CD82E" w:rsidR="004F275B" w:rsidRDefault="004F275B" w:rsidP="00986D8C">
      <w:pPr>
        <w:rPr>
          <w:b/>
          <w:bCs/>
          <w:color w:val="FF0000"/>
          <w:sz w:val="28"/>
          <w:szCs w:val="28"/>
        </w:rPr>
      </w:pPr>
      <w:r>
        <w:rPr>
          <w:noProof/>
        </w:rPr>
        <w:drawing>
          <wp:inline distT="0" distB="0" distL="0" distR="0" wp14:anchorId="0018A170" wp14:editId="0BC8C4A2">
            <wp:extent cx="5943600" cy="1330960"/>
            <wp:effectExtent l="0" t="0" r="0" b="0"/>
            <wp:docPr id="6" name="Picture 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hape&#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43600" cy="1330960"/>
                    </a:xfrm>
                    <a:prstGeom prst="rect">
                      <a:avLst/>
                    </a:prstGeom>
                    <a:noFill/>
                    <a:ln>
                      <a:noFill/>
                    </a:ln>
                  </pic:spPr>
                </pic:pic>
              </a:graphicData>
            </a:graphic>
          </wp:inline>
        </w:drawing>
      </w:r>
    </w:p>
    <w:p w14:paraId="5F51A3B9" w14:textId="77777777" w:rsidR="004F275B" w:rsidRDefault="004F275B" w:rsidP="00986D8C">
      <w:pPr>
        <w:rPr>
          <w:b/>
          <w:bCs/>
          <w:color w:val="FF0000"/>
          <w:sz w:val="28"/>
          <w:szCs w:val="28"/>
        </w:rPr>
      </w:pPr>
    </w:p>
    <w:p w14:paraId="50808FEF" w14:textId="59AD1028" w:rsidR="00986D8C" w:rsidRPr="004F275B" w:rsidRDefault="00986D8C" w:rsidP="00986D8C">
      <w:pPr>
        <w:rPr>
          <w:b/>
          <w:bCs/>
          <w:color w:val="FF0000"/>
          <w:sz w:val="24"/>
          <w:szCs w:val="24"/>
        </w:rPr>
      </w:pPr>
      <w:r w:rsidRPr="004F275B">
        <w:rPr>
          <w:b/>
          <w:bCs/>
          <w:color w:val="FF0000"/>
          <w:sz w:val="24"/>
          <w:szCs w:val="24"/>
        </w:rPr>
        <w:t xml:space="preserve">Legislative Alert --- Action Required </w:t>
      </w:r>
    </w:p>
    <w:p w14:paraId="0CCFABF9" w14:textId="77777777" w:rsidR="00A41A0A" w:rsidRDefault="00A41A0A" w:rsidP="00670713">
      <w:pPr>
        <w:pStyle w:val="NoSpacing"/>
      </w:pPr>
      <w:r>
        <w:rPr>
          <w:rFonts w:ascii="Times New Roman" w:hAnsi="Times New Roman" w:cs="Times New Roman"/>
          <w:b/>
          <w:bCs/>
        </w:rPr>
        <w:t> </w:t>
      </w:r>
    </w:p>
    <w:p w14:paraId="1605257C" w14:textId="77777777" w:rsidR="00A41A0A" w:rsidRDefault="00A41A0A" w:rsidP="00A41A0A">
      <w:pPr>
        <w:pStyle w:val="NoSpacing"/>
        <w:ind w:left="1170" w:hanging="1170"/>
      </w:pPr>
      <w:r>
        <w:rPr>
          <w:rFonts w:ascii="Times New Roman" w:hAnsi="Times New Roman" w:cs="Times New Roman"/>
          <w:b/>
          <w:bCs/>
        </w:rPr>
        <w:t>DATE:           </w:t>
      </w:r>
      <w:r>
        <w:rPr>
          <w:rFonts w:ascii="Times New Roman" w:hAnsi="Times New Roman" w:cs="Times New Roman"/>
        </w:rPr>
        <w:t>March 17, 2025</w:t>
      </w:r>
    </w:p>
    <w:p w14:paraId="5E7BB819" w14:textId="77777777" w:rsidR="00A41A0A" w:rsidRDefault="00A41A0A" w:rsidP="00A41A0A">
      <w:pPr>
        <w:pStyle w:val="NoSpacing"/>
      </w:pPr>
      <w:r>
        <w:rPr>
          <w:rFonts w:ascii="Times New Roman" w:hAnsi="Times New Roman" w:cs="Times New Roman"/>
          <w:b/>
          <w:bCs/>
        </w:rPr>
        <w:t xml:space="preserve">TO:                 </w:t>
      </w:r>
      <w:r>
        <w:rPr>
          <w:rFonts w:ascii="Times New Roman" w:hAnsi="Times New Roman" w:cs="Times New Roman"/>
        </w:rPr>
        <w:t>Legislative Colleagues</w:t>
      </w:r>
    </w:p>
    <w:p w14:paraId="4B527DCF" w14:textId="77777777" w:rsidR="00A41A0A" w:rsidRDefault="00A41A0A" w:rsidP="00A41A0A">
      <w:pPr>
        <w:pStyle w:val="NoSpacing"/>
        <w:outlineLvl w:val="0"/>
      </w:pPr>
      <w:r>
        <w:rPr>
          <w:rFonts w:ascii="Times New Roman" w:hAnsi="Times New Roman" w:cs="Times New Roman"/>
          <w:b/>
          <w:bCs/>
        </w:rPr>
        <w:t>FROM:          </w:t>
      </w:r>
      <w:r>
        <w:rPr>
          <w:rFonts w:ascii="Times New Roman" w:hAnsi="Times New Roman" w:cs="Times New Roman"/>
        </w:rPr>
        <w:t>Rep. Todd Novak and Rep. Rob Swearingen</w:t>
      </w:r>
    </w:p>
    <w:p w14:paraId="36B1492A" w14:textId="77777777" w:rsidR="00A41A0A" w:rsidRDefault="00A41A0A" w:rsidP="00A41A0A">
      <w:pPr>
        <w:pStyle w:val="NoSpacing"/>
      </w:pPr>
      <w:r>
        <w:rPr>
          <w:rFonts w:ascii="Times New Roman" w:hAnsi="Times New Roman" w:cs="Times New Roman"/>
        </w:rPr>
        <w:t xml:space="preserve">                        Sen. Van </w:t>
      </w:r>
      <w:proofErr w:type="spellStart"/>
      <w:r>
        <w:rPr>
          <w:rFonts w:ascii="Times New Roman" w:hAnsi="Times New Roman" w:cs="Times New Roman"/>
        </w:rPr>
        <w:t>Wanggaard</w:t>
      </w:r>
      <w:proofErr w:type="spellEnd"/>
    </w:p>
    <w:p w14:paraId="4A50975D" w14:textId="77777777" w:rsidR="00A41A0A" w:rsidRDefault="00A41A0A" w:rsidP="00A41A0A">
      <w:pPr>
        <w:autoSpaceDE w:val="0"/>
        <w:autoSpaceDN w:val="0"/>
        <w:ind w:left="1350" w:hanging="1350"/>
      </w:pPr>
      <w:r>
        <w:rPr>
          <w:rFonts w:ascii="Times New Roman" w:hAnsi="Times New Roman" w:cs="Times New Roman"/>
          <w:b/>
          <w:bCs/>
        </w:rPr>
        <w:t xml:space="preserve">RE:                 </w:t>
      </w:r>
      <w:r>
        <w:rPr>
          <w:rFonts w:ascii="Times New Roman" w:hAnsi="Times New Roman" w:cs="Times New Roman"/>
        </w:rPr>
        <w:t>Co-sponsorship of LRB-2241/1 &amp; LRB-2242/1; obtaining attorney fees and costs under the state's public records law when an authority voluntarily releases a contested record after an action has been filed in court.</w:t>
      </w:r>
    </w:p>
    <w:p w14:paraId="10CBB317" w14:textId="77777777" w:rsidR="00A41A0A" w:rsidRDefault="00A41A0A" w:rsidP="00A41A0A">
      <w:pPr>
        <w:autoSpaceDE w:val="0"/>
        <w:autoSpaceDN w:val="0"/>
        <w:ind w:left="1350" w:hanging="1350"/>
      </w:pPr>
      <w:r>
        <w:rPr>
          <w:rFonts w:ascii="Times New Roman" w:hAnsi="Times New Roman" w:cs="Times New Roman"/>
        </w:rPr>
        <w:t> </w:t>
      </w:r>
    </w:p>
    <w:p w14:paraId="71A226D6" w14:textId="77777777" w:rsidR="00A41A0A" w:rsidRDefault="00A41A0A" w:rsidP="00A41A0A">
      <w:pPr>
        <w:pStyle w:val="NoSpacing"/>
      </w:pPr>
      <w:r>
        <w:rPr>
          <w:rFonts w:ascii="Times New Roman" w:hAnsi="Times New Roman" w:cs="Times New Roman"/>
          <w:b/>
          <w:bCs/>
          <w:color w:val="000000"/>
          <w:shd w:val="clear" w:color="auto" w:fill="FFFF00"/>
        </w:rPr>
        <w:t xml:space="preserve">DEADLINE: March 31, </w:t>
      </w:r>
      <w:proofErr w:type="gramStart"/>
      <w:r>
        <w:rPr>
          <w:rFonts w:ascii="Times New Roman" w:hAnsi="Times New Roman" w:cs="Times New Roman"/>
          <w:b/>
          <w:bCs/>
          <w:color w:val="000000"/>
          <w:shd w:val="clear" w:color="auto" w:fill="FFFF00"/>
        </w:rPr>
        <w:t>2025</w:t>
      </w:r>
      <w:proofErr w:type="gramEnd"/>
      <w:r>
        <w:rPr>
          <w:rFonts w:ascii="Times New Roman" w:hAnsi="Times New Roman" w:cs="Times New Roman"/>
          <w:b/>
          <w:bCs/>
          <w:color w:val="000000"/>
          <w:shd w:val="clear" w:color="auto" w:fill="FFFF00"/>
        </w:rPr>
        <w:t xml:space="preserve"> at 5:00pm</w:t>
      </w:r>
    </w:p>
    <w:p w14:paraId="74B8C365" w14:textId="77777777" w:rsidR="00A41A0A" w:rsidRDefault="00A41A0A" w:rsidP="00A41A0A">
      <w:pPr>
        <w:pStyle w:val="NoSpacing"/>
      </w:pPr>
      <w:r>
        <w:rPr>
          <w:rFonts w:ascii="Times New Roman" w:hAnsi="Times New Roman" w:cs="Times New Roman"/>
          <w:b/>
          <w:bCs/>
        </w:rPr>
        <w:t> </w:t>
      </w:r>
    </w:p>
    <w:p w14:paraId="6F2CEA02" w14:textId="77777777" w:rsidR="00A41A0A" w:rsidRDefault="00A41A0A" w:rsidP="00A41A0A">
      <w:r>
        <w:rPr>
          <w:rFonts w:ascii="Times New Roman" w:hAnsi="Times New Roman" w:cs="Times New Roman"/>
        </w:rPr>
        <w:t>Wisconsin’s Public Records Law facilitates openness and transparency in the affairs of government for the benefit of taxpayers and citizens.  This important law gives media, watchdog groups, and the public access to government records to keep a watchful eye on governmental operations. This transparency is an important check to combat taxpayer waste, fraud, and other forms of governmental corruption.</w:t>
      </w:r>
    </w:p>
    <w:p w14:paraId="291A335B" w14:textId="77777777" w:rsidR="00A41A0A" w:rsidRDefault="00A41A0A" w:rsidP="00A41A0A">
      <w:r>
        <w:rPr>
          <w:color w:val="1F497D"/>
        </w:rPr>
        <w:t> </w:t>
      </w:r>
    </w:p>
    <w:p w14:paraId="6D3101CC" w14:textId="77777777" w:rsidR="00A41A0A" w:rsidRDefault="00A41A0A" w:rsidP="00A41A0A">
      <w:r>
        <w:rPr>
          <w:rFonts w:ascii="Times New Roman" w:hAnsi="Times New Roman" w:cs="Times New Roman"/>
        </w:rPr>
        <w:t xml:space="preserve">Unfortunately, there are instances when there are unwarranted delays in the production of records or access is denied altogether. In those situations, current law outlines a process where a records requestor may file a lawsuit to compel the government entity to furnish the requested information. In some cases, the mere filing of a lawsuit leads to the requested information being turned over – likely because the government knew a judge would order the information to be given to a requester.  Before a recent court decision, a judge could still order the government agency that withheld records to reimburse the legal costs incurred by a requester if the judge felt that was warranted </w:t>
      </w:r>
      <w:proofErr w:type="gramStart"/>
      <w:r>
        <w:rPr>
          <w:rFonts w:ascii="Times New Roman" w:hAnsi="Times New Roman" w:cs="Times New Roman"/>
        </w:rPr>
        <w:t>despite the fact that</w:t>
      </w:r>
      <w:proofErr w:type="gramEnd"/>
      <w:r>
        <w:rPr>
          <w:rFonts w:ascii="Times New Roman" w:hAnsi="Times New Roman" w:cs="Times New Roman"/>
        </w:rPr>
        <w:t xml:space="preserve"> the lawsuit was moot because the records request had been met.  This practice provided an important incentive for governmental entities to produce records “as soon as practicable, without delay.”</w:t>
      </w:r>
    </w:p>
    <w:p w14:paraId="0C1EE3DA" w14:textId="77777777" w:rsidR="00A41A0A" w:rsidRDefault="00A41A0A" w:rsidP="00A41A0A">
      <w:r>
        <w:rPr>
          <w:rFonts w:ascii="Times New Roman" w:hAnsi="Times New Roman" w:cs="Times New Roman"/>
        </w:rPr>
        <w:t> </w:t>
      </w:r>
    </w:p>
    <w:p w14:paraId="1817D5AC" w14:textId="77777777" w:rsidR="00A41A0A" w:rsidRDefault="00A41A0A" w:rsidP="00A41A0A">
      <w:r>
        <w:rPr>
          <w:rFonts w:ascii="Times New Roman" w:hAnsi="Times New Roman" w:cs="Times New Roman"/>
        </w:rPr>
        <w:t>However, a recent Wisconsin Supreme Court (</w:t>
      </w:r>
      <w:r>
        <w:rPr>
          <w:rFonts w:ascii="Times New Roman" w:hAnsi="Times New Roman" w:cs="Times New Roman"/>
          <w:i/>
          <w:iCs/>
        </w:rPr>
        <w:t>Friends of Frame Park, U.A. v. City of Waukesha)</w:t>
      </w:r>
      <w:r>
        <w:rPr>
          <w:rFonts w:ascii="Times New Roman" w:hAnsi="Times New Roman" w:cs="Times New Roman"/>
        </w:rPr>
        <w:t xml:space="preserve"> opinion upended </w:t>
      </w:r>
      <w:proofErr w:type="gramStart"/>
      <w:r>
        <w:rPr>
          <w:rFonts w:ascii="Times New Roman" w:hAnsi="Times New Roman" w:cs="Times New Roman"/>
        </w:rPr>
        <w:t>long</w:t>
      </w:r>
      <w:proofErr w:type="gramEnd"/>
      <w:r>
        <w:rPr>
          <w:rFonts w:ascii="Times New Roman" w:hAnsi="Times New Roman" w:cs="Times New Roman"/>
        </w:rPr>
        <w:t xml:space="preserve">-established precedent by requiring a lawsuit to go to trial before legal fees can be recovered by a requester.  The decision allows a government to hold on to public records until a suit is filed, then simply turn over the requested information and face no fear of having to pay costs incurred by the requester because the suit will never advance to a final decision.  If a "court-ordered change in the legal relationship between the plaintiff and the defendant” is required to recover attorney fees moving forward, a dangerous trend could arise where government entities withhold records with little to no recourse.    </w:t>
      </w:r>
    </w:p>
    <w:p w14:paraId="656CF927" w14:textId="77777777" w:rsidR="00A41A0A" w:rsidRDefault="00A41A0A" w:rsidP="00A41A0A">
      <w:r>
        <w:rPr>
          <w:rFonts w:ascii="Times New Roman" w:hAnsi="Times New Roman" w:cs="Times New Roman"/>
        </w:rPr>
        <w:t> </w:t>
      </w:r>
    </w:p>
    <w:p w14:paraId="209F4CEC" w14:textId="77777777" w:rsidR="00A41A0A" w:rsidRDefault="00A41A0A" w:rsidP="00A41A0A">
      <w:r>
        <w:rPr>
          <w:rFonts w:ascii="Times New Roman" w:hAnsi="Times New Roman" w:cs="Times New Roman"/>
        </w:rPr>
        <w:t>The bill alters the statutory definition of “prevail” to allow courts to award attorney fees in instances where the voluntary release of a record was substantially related to a record requestor filing a lawsuit</w:t>
      </w:r>
      <w:r>
        <w:t xml:space="preserve">, effectively returning to the methodology used prior to the </w:t>
      </w:r>
      <w:r>
        <w:rPr>
          <w:i/>
          <w:iCs/>
        </w:rPr>
        <w:t>Friends of Frame Park, U.A. v City of Waukesha</w:t>
      </w:r>
      <w:r>
        <w:t xml:space="preserve"> decision. </w:t>
      </w:r>
      <w:r>
        <w:rPr>
          <w:rFonts w:ascii="Times New Roman" w:hAnsi="Times New Roman" w:cs="Times New Roman"/>
        </w:rPr>
        <w:t xml:space="preserve">This standard is also substantially </w:t>
      </w:r>
      <w:proofErr w:type="gramStart"/>
      <w:r>
        <w:rPr>
          <w:rFonts w:ascii="Times New Roman" w:hAnsi="Times New Roman" w:cs="Times New Roman"/>
        </w:rPr>
        <w:t>similar to</w:t>
      </w:r>
      <w:proofErr w:type="gramEnd"/>
      <w:r>
        <w:rPr>
          <w:rFonts w:ascii="Times New Roman" w:hAnsi="Times New Roman" w:cs="Times New Roman"/>
        </w:rPr>
        <w:t xml:space="preserve"> the standard that applies </w:t>
      </w:r>
      <w:proofErr w:type="gramStart"/>
      <w:r>
        <w:rPr>
          <w:rFonts w:ascii="Times New Roman" w:hAnsi="Times New Roman" w:cs="Times New Roman"/>
        </w:rPr>
        <w:t>for</w:t>
      </w:r>
      <w:proofErr w:type="gramEnd"/>
      <w:r>
        <w:rPr>
          <w:rFonts w:ascii="Times New Roman" w:hAnsi="Times New Roman" w:cs="Times New Roman"/>
        </w:rPr>
        <w:t xml:space="preserve"> a requester to obtain attorney fees and costs under the federal Freedom of Information Act.</w:t>
      </w:r>
    </w:p>
    <w:p w14:paraId="1A56C7F6" w14:textId="77777777" w:rsidR="00A41A0A" w:rsidRDefault="00A41A0A" w:rsidP="00A41A0A">
      <w:r>
        <w:rPr>
          <w:rFonts w:ascii="Times New Roman" w:hAnsi="Times New Roman" w:cs="Times New Roman"/>
        </w:rPr>
        <w:t> </w:t>
      </w:r>
    </w:p>
    <w:p w14:paraId="0E41F420" w14:textId="77777777" w:rsidR="00A41A0A" w:rsidRDefault="00A41A0A" w:rsidP="00A41A0A">
      <w:r>
        <w:rPr>
          <w:rFonts w:ascii="Times New Roman" w:hAnsi="Times New Roman" w:cs="Times New Roman"/>
        </w:rPr>
        <w:lastRenderedPageBreak/>
        <w:t>This proposal is supported by the Wisconsin Newspapers Association, Wisconsin Broadcasters Association, Wisconsin Freedom of Information Council, Wisconsin Institute for Law and Liberty, Wisconsin Transparency Project and Americans for Prosperity – WI.</w:t>
      </w:r>
    </w:p>
    <w:p w14:paraId="133F153E" w14:textId="77777777" w:rsidR="00A41A0A" w:rsidRDefault="00A41A0A" w:rsidP="00A41A0A">
      <w:r>
        <w:rPr>
          <w:rFonts w:ascii="Times New Roman" w:hAnsi="Times New Roman" w:cs="Times New Roman"/>
          <w:color w:val="FF0000"/>
        </w:rPr>
        <w:br/>
      </w:r>
      <w:r>
        <w:rPr>
          <w:rFonts w:ascii="Times New Roman" w:hAnsi="Times New Roman" w:cs="Times New Roman"/>
        </w:rPr>
        <w:t xml:space="preserve">If you have questions or would like to co-sponsor this bill, please reply to this email or contact Representative Novak’s office at 9151 or Senator </w:t>
      </w:r>
      <w:proofErr w:type="spellStart"/>
      <w:r>
        <w:rPr>
          <w:rFonts w:ascii="Times New Roman" w:hAnsi="Times New Roman" w:cs="Times New Roman"/>
        </w:rPr>
        <w:t>Wanggaard’s</w:t>
      </w:r>
      <w:proofErr w:type="spellEnd"/>
      <w:r>
        <w:rPr>
          <w:rFonts w:ascii="Times New Roman" w:hAnsi="Times New Roman" w:cs="Times New Roman"/>
        </w:rPr>
        <w:t xml:space="preserve"> office at 6-1832 </w:t>
      </w:r>
      <w:r>
        <w:rPr>
          <w:rFonts w:ascii="Times New Roman" w:hAnsi="Times New Roman" w:cs="Times New Roman"/>
          <w:b/>
          <w:bCs/>
        </w:rPr>
        <w:t>before 5:00 PM on March 31, 2025</w:t>
      </w:r>
      <w:r>
        <w:rPr>
          <w:rFonts w:ascii="Times New Roman" w:hAnsi="Times New Roman" w:cs="Times New Roman"/>
        </w:rPr>
        <w:t xml:space="preserve">. Your name will be added to the Assembly and Senate version unless otherwise specified. </w:t>
      </w:r>
    </w:p>
    <w:p w14:paraId="761EA60A" w14:textId="77777777" w:rsidR="00A41A0A" w:rsidRDefault="00A41A0A" w:rsidP="00A41A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F4B42A2">
          <v:rect id="_x0000_i1025" style="width:468pt;height:.5pt" o:hralign="center" o:hrstd="t" o:hr="t" fillcolor="#a0a0a0" stroked="f"/>
        </w:pict>
      </w:r>
    </w:p>
    <w:p w14:paraId="10D4C885" w14:textId="77777777" w:rsidR="00A41A0A" w:rsidRDefault="00A41A0A" w:rsidP="00A41A0A">
      <w:pPr>
        <w:autoSpaceDE w:val="0"/>
        <w:autoSpaceDN w:val="0"/>
        <w:jc w:val="center"/>
      </w:pPr>
      <w:r>
        <w:rPr>
          <w:rFonts w:ascii="Times New Roman" w:hAnsi="Times New Roman" w:cs="Times New Roman"/>
          <w:b/>
          <w:bCs/>
          <w:i/>
          <w:iCs/>
          <w:sz w:val="28"/>
          <w:szCs w:val="28"/>
        </w:rPr>
        <w:t>Analysis by the Legislative Reference Bureau</w:t>
      </w:r>
    </w:p>
    <w:p w14:paraId="4E1D4598" w14:textId="77777777" w:rsidR="00A41A0A" w:rsidRDefault="00A41A0A" w:rsidP="00A41A0A">
      <w:pPr>
        <w:autoSpaceDE w:val="0"/>
        <w:autoSpaceDN w:val="0"/>
        <w:jc w:val="center"/>
      </w:pPr>
      <w:r>
        <w:rPr>
          <w:rFonts w:ascii="Times New Roman" w:hAnsi="Times New Roman" w:cs="Times New Roman"/>
          <w:b/>
          <w:bCs/>
          <w:i/>
          <w:iCs/>
        </w:rPr>
        <w:t> </w:t>
      </w:r>
    </w:p>
    <w:p w14:paraId="5403C9A9" w14:textId="77777777" w:rsidR="00A41A0A" w:rsidRDefault="00A41A0A" w:rsidP="00A41A0A">
      <w:r>
        <w:rPr>
          <w:rFonts w:ascii="Times New Roman" w:hAnsi="Times New Roman" w:cs="Times New Roman"/>
        </w:rPr>
        <w:t xml:space="preserve">Currently, if a person requests access to a public record and the agency or officer in state or local government having custody of the record, known as an “authority” under the public records law, withholds or delays granting access to the record or a part of the record, the requester may bring a mandamus action asking a court to order release of the record or part of the record.  Current law requires the court to award reasonable attorney fees, damages of not less than $100, and other actual costs to the requester if the requester prevails in whole or in substantial part in any such action. </w:t>
      </w:r>
    </w:p>
    <w:p w14:paraId="305C3262" w14:textId="77777777" w:rsidR="00A41A0A" w:rsidRDefault="00A41A0A" w:rsidP="00A41A0A">
      <w:r>
        <w:rPr>
          <w:color w:val="1F497D"/>
        </w:rPr>
        <w:t> </w:t>
      </w:r>
    </w:p>
    <w:p w14:paraId="5C05B935" w14:textId="77777777" w:rsidR="00A41A0A" w:rsidRDefault="00A41A0A" w:rsidP="00A41A0A">
      <w:r>
        <w:rPr>
          <w:rFonts w:ascii="Times New Roman" w:hAnsi="Times New Roman" w:cs="Times New Roman"/>
        </w:rPr>
        <w:t>The Wisconsin Supreme Court decided in 2022 that a requester prevails in whole or in substantial part only if the requester obtains a judicially sanctioned change in the parties' legal relationship, for example, a court order requiring disclosure of a record. See, Friends of Frame Park, U.A. v. City of Waukesha, 2022 WI 57. Under the supreme court's decision, a requester generally is not entitled to attorney fees and costs if the authority voluntarily or unilaterally without a court order provides contested records after the requester files an action in court.</w:t>
      </w:r>
    </w:p>
    <w:p w14:paraId="629F1DC3" w14:textId="77777777" w:rsidR="00A41A0A" w:rsidRDefault="00A41A0A" w:rsidP="00A41A0A">
      <w:r>
        <w:rPr>
          <w:color w:val="1F497D"/>
        </w:rPr>
        <w:t> </w:t>
      </w:r>
    </w:p>
    <w:p w14:paraId="0D45B72E" w14:textId="77777777" w:rsidR="00A41A0A" w:rsidRDefault="00A41A0A" w:rsidP="00A41A0A">
      <w:r>
        <w:rPr>
          <w:rFonts w:ascii="Times New Roman" w:hAnsi="Times New Roman" w:cs="Times New Roman"/>
        </w:rPr>
        <w:t>This bill supersedes the supreme court's decision in Friends of Frame Park. Under the bill, a requester has prevailed in whole or in substantial part if the requester has obtained relief through any of the following means:</w:t>
      </w:r>
    </w:p>
    <w:p w14:paraId="4691246C" w14:textId="77777777" w:rsidR="00A41A0A" w:rsidRDefault="00A41A0A" w:rsidP="00A41A0A">
      <w:pPr>
        <w:pStyle w:val="ListParagraph"/>
        <w:ind w:hanging="360"/>
      </w:pPr>
      <w:r>
        <w:rPr>
          <w:rFonts w:ascii="Times New Roman" w:hAnsi="Times New Roman" w:cs="Times New Roman"/>
        </w:rPr>
        <w:t>1.</w:t>
      </w:r>
      <w:r>
        <w:rPr>
          <w:rFonts w:ascii="Times New Roman" w:hAnsi="Times New Roman" w:cs="Times New Roman"/>
          <w:sz w:val="14"/>
          <w:szCs w:val="14"/>
        </w:rPr>
        <w:t xml:space="preserve">       </w:t>
      </w:r>
      <w:r>
        <w:rPr>
          <w:rFonts w:ascii="Times New Roman" w:hAnsi="Times New Roman" w:cs="Times New Roman"/>
        </w:rPr>
        <w:t>A judicial order or an enforceable written agreement or consent decree.</w:t>
      </w:r>
    </w:p>
    <w:p w14:paraId="492F0C5D" w14:textId="77777777" w:rsidR="00A41A0A" w:rsidRDefault="00A41A0A" w:rsidP="00A41A0A">
      <w:pPr>
        <w:pStyle w:val="ListParagraph"/>
        <w:ind w:hanging="360"/>
      </w:pPr>
      <w:r>
        <w:rPr>
          <w:rFonts w:ascii="Times New Roman" w:hAnsi="Times New Roman" w:cs="Times New Roman"/>
        </w:rPr>
        <w:t>2.</w:t>
      </w:r>
      <w:r>
        <w:rPr>
          <w:rFonts w:ascii="Times New Roman" w:hAnsi="Times New Roman" w:cs="Times New Roman"/>
          <w:sz w:val="14"/>
          <w:szCs w:val="14"/>
        </w:rPr>
        <w:t xml:space="preserve">       </w:t>
      </w:r>
      <w:r>
        <w:rPr>
          <w:rFonts w:ascii="Times New Roman" w:hAnsi="Times New Roman" w:cs="Times New Roman"/>
        </w:rPr>
        <w:t>The authority's voluntary or unilateral release of a record if the court determines that the filing of the mandamus action was a substantial factor contributing to that voluntary or unilateral release.</w:t>
      </w:r>
    </w:p>
    <w:p w14:paraId="2CFA306A" w14:textId="77777777" w:rsidR="00A41A0A" w:rsidRDefault="00A41A0A" w:rsidP="00A41A0A">
      <w:r>
        <w:rPr>
          <w:rFonts w:ascii="Times New Roman" w:hAnsi="Times New Roman" w:cs="Times New Roman"/>
        </w:rPr>
        <w:t>This standard is substantially the same as the standard that applies for a requester to obtain attorney fees and costs under the federal Freedom of Information Act.</w:t>
      </w:r>
    </w:p>
    <w:p w14:paraId="15202A2D" w14:textId="77777777" w:rsidR="00A41A0A" w:rsidRDefault="00A41A0A" w:rsidP="00A41A0A"/>
    <w:p w14:paraId="0DFEC7C2" w14:textId="77777777" w:rsidR="00A41A0A" w:rsidRDefault="00A41A0A" w:rsidP="00A41A0A">
      <w:pPr>
        <w:rPr>
          <w:rFonts w:ascii="Times New Roman" w:hAnsi="Times New Roman" w:cs="Times New Roman"/>
          <w:sz w:val="24"/>
          <w:szCs w:val="24"/>
        </w:rPr>
      </w:pPr>
    </w:p>
    <w:p w14:paraId="024214ED" w14:textId="77777777" w:rsidR="00A41A0A" w:rsidRDefault="00A41A0A" w:rsidP="00A41A0A"/>
    <w:p w14:paraId="4F30A48B" w14:textId="77777777" w:rsidR="00A41A0A" w:rsidRDefault="00A41A0A" w:rsidP="00986D8C">
      <w:pPr>
        <w:rPr>
          <w:b/>
          <w:bCs/>
          <w:sz w:val="24"/>
          <w:szCs w:val="24"/>
        </w:rPr>
      </w:pPr>
    </w:p>
    <w:p w14:paraId="6B686CA4" w14:textId="77777777" w:rsidR="00A41A0A" w:rsidRPr="004F275B" w:rsidRDefault="00A41A0A" w:rsidP="00986D8C">
      <w:pPr>
        <w:rPr>
          <w:b/>
          <w:bCs/>
          <w:sz w:val="24"/>
          <w:szCs w:val="24"/>
        </w:rPr>
      </w:pPr>
    </w:p>
    <w:p w14:paraId="231AD981" w14:textId="77777777" w:rsidR="00986D8C" w:rsidRDefault="00986D8C" w:rsidP="00986D8C">
      <w:pPr>
        <w:rPr>
          <w:b/>
          <w:bCs/>
          <w:sz w:val="28"/>
          <w:szCs w:val="28"/>
        </w:rPr>
      </w:pPr>
    </w:p>
    <w:p w14:paraId="752C8266" w14:textId="77777777" w:rsidR="00986D8C" w:rsidRPr="00413C27" w:rsidRDefault="00986D8C" w:rsidP="00986D8C">
      <w:pPr>
        <w:pStyle w:val="NoSpacing"/>
      </w:pPr>
      <w:hyperlink r:id="rId6" w:history="1">
        <w:r w:rsidRPr="00413C27">
          <w:rPr>
            <w:rStyle w:val="Hyperlink"/>
          </w:rPr>
          <w:t>Find Senate Contact Information Here</w:t>
        </w:r>
      </w:hyperlink>
    </w:p>
    <w:p w14:paraId="47936CA1" w14:textId="77777777" w:rsidR="00986D8C" w:rsidRPr="00413C27" w:rsidRDefault="00986D8C" w:rsidP="00986D8C">
      <w:pPr>
        <w:pStyle w:val="NoSpacing"/>
      </w:pPr>
    </w:p>
    <w:p w14:paraId="7DBB33C7" w14:textId="77777777" w:rsidR="00986D8C" w:rsidRPr="00413C27" w:rsidRDefault="00986D8C" w:rsidP="00986D8C">
      <w:pPr>
        <w:pStyle w:val="NoSpacing"/>
        <w:rPr>
          <w:rStyle w:val="Hyperlink"/>
        </w:rPr>
      </w:pPr>
      <w:hyperlink r:id="rId7" w:history="1">
        <w:r w:rsidRPr="00413C27">
          <w:rPr>
            <w:rStyle w:val="Hyperlink"/>
          </w:rPr>
          <w:t>Find Assembly Contact Information Here</w:t>
        </w:r>
      </w:hyperlink>
    </w:p>
    <w:p w14:paraId="11BE4A96" w14:textId="77777777" w:rsidR="00986D8C" w:rsidRPr="00413C27" w:rsidRDefault="00986D8C" w:rsidP="00986D8C"/>
    <w:p w14:paraId="4C40288B" w14:textId="77777777" w:rsidR="00986D8C" w:rsidRPr="00413C27" w:rsidRDefault="00986D8C" w:rsidP="00986D8C">
      <w:r w:rsidRPr="00413C27">
        <w:t>If you have any questions regarding this proposal, please contact me --- see contact information below.</w:t>
      </w:r>
    </w:p>
    <w:p w14:paraId="54604459" w14:textId="77777777" w:rsidR="00986D8C" w:rsidRPr="00413C27" w:rsidRDefault="00986D8C" w:rsidP="00986D8C"/>
    <w:p w14:paraId="0C2ADABC" w14:textId="77777777" w:rsidR="00986D8C" w:rsidRPr="00413C27" w:rsidRDefault="00986D8C" w:rsidP="00986D8C">
      <w:r w:rsidRPr="00413C27">
        <w:t>Thank you for your support.</w:t>
      </w:r>
    </w:p>
    <w:p w14:paraId="63160DF3" w14:textId="77777777" w:rsidR="00986D8C" w:rsidRPr="00413C27" w:rsidRDefault="00986D8C" w:rsidP="00986D8C"/>
    <w:p w14:paraId="60221132" w14:textId="77777777" w:rsidR="00986D8C" w:rsidRPr="00413C27" w:rsidRDefault="00986D8C" w:rsidP="00986D8C">
      <w:r w:rsidRPr="00413C27">
        <w:lastRenderedPageBreak/>
        <w:t>Beth</w:t>
      </w:r>
    </w:p>
    <w:sectPr w:rsidR="00986D8C" w:rsidRPr="00413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1A0"/>
    <w:rsid w:val="001033F1"/>
    <w:rsid w:val="00195BEB"/>
    <w:rsid w:val="00413C27"/>
    <w:rsid w:val="00417FB8"/>
    <w:rsid w:val="004F275B"/>
    <w:rsid w:val="00670713"/>
    <w:rsid w:val="006E4989"/>
    <w:rsid w:val="00793D8E"/>
    <w:rsid w:val="00986D8C"/>
    <w:rsid w:val="00A077B7"/>
    <w:rsid w:val="00A101A0"/>
    <w:rsid w:val="00A41A0A"/>
    <w:rsid w:val="00B35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0037"/>
  <w15:chartTrackingRefBased/>
  <w15:docId w15:val="{BB71A615-A123-41A6-BB0F-96D6BF47D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D8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6D8C"/>
    <w:rPr>
      <w:color w:val="0563C1"/>
      <w:u w:val="single"/>
    </w:rPr>
  </w:style>
  <w:style w:type="paragraph" w:styleId="NoSpacing">
    <w:name w:val="No Spacing"/>
    <w:basedOn w:val="Normal"/>
    <w:uiPriority w:val="1"/>
    <w:qFormat/>
    <w:rsid w:val="00986D8C"/>
  </w:style>
  <w:style w:type="paragraph" w:styleId="ListParagraph">
    <w:name w:val="List Paragraph"/>
    <w:basedOn w:val="Normal"/>
    <w:uiPriority w:val="34"/>
    <w:qFormat/>
    <w:rsid w:val="00A41A0A"/>
    <w:pPr>
      <w:spacing w:after="160" w:line="252"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247540">
      <w:bodyDiv w:val="1"/>
      <w:marLeft w:val="0"/>
      <w:marRight w:val="0"/>
      <w:marTop w:val="0"/>
      <w:marBottom w:val="0"/>
      <w:divBdr>
        <w:top w:val="none" w:sz="0" w:space="0" w:color="auto"/>
        <w:left w:val="none" w:sz="0" w:space="0" w:color="auto"/>
        <w:bottom w:val="none" w:sz="0" w:space="0" w:color="auto"/>
        <w:right w:val="none" w:sz="0" w:space="0" w:color="auto"/>
      </w:divBdr>
    </w:div>
    <w:div w:id="99175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legis.wisconsin.gov/2023/legislators/assembl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legis.wisconsin.gov/2023/legislators/senate" TargetMode="External"/><Relationship Id="rId5" Type="http://schemas.openxmlformats.org/officeDocument/2006/relationships/image" Target="cid:image001.png@01D9443C.D404C83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4984</Characters>
  <Application>Microsoft Office Word</Application>
  <DocSecurity>0</DocSecurity>
  <Lines>41</Lines>
  <Paragraphs>11</Paragraphs>
  <ScaleCrop>false</ScaleCrop>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Bennett</dc:creator>
  <cp:keywords/>
  <dc:description/>
  <cp:lastModifiedBy>Beth Bennett</cp:lastModifiedBy>
  <cp:revision>2</cp:revision>
  <dcterms:created xsi:type="dcterms:W3CDTF">2025-03-20T22:31:00Z</dcterms:created>
  <dcterms:modified xsi:type="dcterms:W3CDTF">2025-03-20T22:31:00Z</dcterms:modified>
</cp:coreProperties>
</file>