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jc w:val="left"/>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Your Right to Know by Emma Shakeshaft</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jc w:val="left"/>
        <w:rPr>
          <w:rFonts w:ascii="Times New Roman" w:cs="Times New Roman" w:eastAsia="Times New Roman" w:hAnsi="Times New Roman"/>
          <w:sz w:val="52"/>
          <w:szCs w:val="52"/>
        </w:rPr>
      </w:pPr>
      <w:r w:rsidDel="00000000" w:rsidR="00000000" w:rsidRPr="00000000">
        <w:rPr>
          <w:rFonts w:ascii="Times New Roman" w:cs="Times New Roman" w:eastAsia="Times New Roman" w:hAnsi="Times New Roman"/>
          <w:sz w:val="52"/>
          <w:szCs w:val="52"/>
          <w:rtl w:val="0"/>
        </w:rPr>
        <w:t xml:space="preserve">Improve access to municipal court records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Wisconsin’s municipal courts can have a significant and devastating impact on the lives of people who can’t afford to pay a citation due to povert</w:t>
      </w:r>
      <w:r w:rsidDel="00000000" w:rsidR="00000000" w:rsidRPr="00000000">
        <w:rPr>
          <w:rFonts w:ascii="Times New Roman" w:cs="Times New Roman" w:eastAsia="Times New Roman" w:hAnsi="Times New Roman"/>
          <w:sz w:val="24"/>
          <w:szCs w:val="24"/>
          <w:rtl w:val="0"/>
        </w:rPr>
        <w:t xml:space="preserve">y. Without critical legal protections, unpaid municipal citations can lead to warrants, arrests and incarceration.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bookmarkStart w:colFirst="0" w:colLast="0" w:name="_u2cxa3dcou45" w:id="0"/>
      <w:bookmarkEnd w:id="0"/>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There is no right to counsel in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Wisconsin</w:t>
      </w:r>
      <w:r w:rsidDel="00000000" w:rsidR="00000000" w:rsidRPr="00000000">
        <w:rPr>
          <w:rFonts w:ascii="Times New Roman" w:cs="Times New Roman" w:eastAsia="Times New Roman" w:hAnsi="Times New Roman"/>
          <w:sz w:val="24"/>
          <w:szCs w:val="24"/>
          <w:rtl w:val="0"/>
        </w:rPr>
        <w:t xml:space="preserv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municipal courts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meaning</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eople un</w:t>
      </w:r>
      <w:r w:rsidDel="00000000" w:rsidR="00000000" w:rsidRPr="00000000">
        <w:rPr>
          <w:rFonts w:ascii="Times New Roman" w:cs="Times New Roman" w:eastAsia="Times New Roman" w:hAnsi="Times New Roman"/>
          <w:sz w:val="24"/>
          <w:szCs w:val="24"/>
          <w:rtl w:val="0"/>
        </w:rPr>
        <w:t xml:space="preserve">able to afford an attorney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face court alone, compounding the cycle of poverty and punishment.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w:t>
      </w:r>
      <w:r w:rsidDel="00000000" w:rsidR="00000000" w:rsidRPr="00000000">
        <w:rPr>
          <w:rFonts w:ascii="Times New Roman" w:cs="Times New Roman" w:eastAsia="Times New Roman" w:hAnsi="Times New Roman"/>
          <w:sz w:val="24"/>
          <w:szCs w:val="24"/>
          <w:rtl w:val="0"/>
        </w:rPr>
        <w:t xml:space="preserve">hese courts </w:t>
      </w:r>
      <w:r w:rsidDel="00000000" w:rsidR="00000000" w:rsidRPr="00000000">
        <w:rPr>
          <w:rFonts w:ascii="Times New Roman" w:cs="Times New Roman" w:eastAsia="Times New Roman" w:hAnsi="Times New Roman"/>
          <w:sz w:val="24"/>
          <w:szCs w:val="24"/>
          <w:rtl w:val="0"/>
        </w:rPr>
        <w:t xml:space="preserve">risk operating in ways that undermine constitutional standards and disproportionately harm vulnerable communities, hence there is a heightened need for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transparency and accountability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bookmarkStart w:colFirst="0" w:colLast="0" w:name="_j2pzqhsxt4n4" w:id="1"/>
      <w:bookmarkEnd w:id="1"/>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2a2a2a"/>
          <w:sz w:val="24"/>
          <w:szCs w:val="24"/>
          <w:highlight w:val="white"/>
        </w:rPr>
      </w:pPr>
      <w:bookmarkStart w:colFirst="0" w:colLast="0" w:name="_a37glzssiyu3" w:id="2"/>
      <w:bookmarkEnd w:id="2"/>
      <w:r w:rsidDel="00000000" w:rsidR="00000000" w:rsidRPr="00000000">
        <w:rPr>
          <w:rFonts w:ascii="Times New Roman" w:cs="Times New Roman" w:eastAsia="Times New Roman" w:hAnsi="Times New Roman"/>
          <w:sz w:val="24"/>
          <w:szCs w:val="24"/>
          <w:rtl w:val="0"/>
        </w:rPr>
        <w:t xml:space="preserve">Public access to accurate court records and data is essential to upholding constitutional and statutory requirements. In December, a</w:t>
      </w:r>
      <w:r w:rsidDel="00000000" w:rsidR="00000000" w:rsidRPr="00000000">
        <w:rPr>
          <w:rFonts w:ascii="Times New Roman" w:cs="Times New Roman" w:eastAsia="Times New Roman" w:hAnsi="Times New Roman"/>
          <w:color w:val="2a2a2a"/>
          <w:sz w:val="24"/>
          <w:szCs w:val="24"/>
          <w:highlight w:val="white"/>
          <w:rtl w:val="0"/>
        </w:rPr>
        <w:t xml:space="preserve"> Milwaukee County Circuit Court judge </w:t>
      </w:r>
      <w:hyperlink r:id="rId6">
        <w:r w:rsidDel="00000000" w:rsidR="00000000" w:rsidRPr="00000000">
          <w:rPr>
            <w:rFonts w:ascii="Times New Roman" w:cs="Times New Roman" w:eastAsia="Times New Roman" w:hAnsi="Times New Roman"/>
            <w:color w:val="1155cc"/>
            <w:sz w:val="24"/>
            <w:szCs w:val="24"/>
            <w:highlight w:val="white"/>
            <w:u w:val="single"/>
            <w:rtl w:val="0"/>
          </w:rPr>
          <w:t xml:space="preserve">ordered</w:t>
        </w:r>
      </w:hyperlink>
      <w:r w:rsidDel="00000000" w:rsidR="00000000" w:rsidRPr="00000000">
        <w:rPr>
          <w:rFonts w:ascii="Times New Roman" w:cs="Times New Roman" w:eastAsia="Times New Roman" w:hAnsi="Times New Roman"/>
          <w:color w:val="2a2a2a"/>
          <w:sz w:val="24"/>
          <w:szCs w:val="24"/>
          <w:highlight w:val="white"/>
          <w:rtl w:val="0"/>
        </w:rPr>
        <w:t xml:space="preserve"> the Milwaukee Municipal Court and its judges to comply with statutory requirements mandating electronic recordings of all hearings on motions to reopen because of a defendant’s inability to pay a judgment due to poverty. Judge David Borowski found that the court and its judges “have violated and very likely will continue to act in violation of their plain duties” to record these hearings.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bookmarkStart w:colFirst="0" w:colLast="0" w:name="_budhjo3ulqln" w:id="3"/>
      <w:bookmarkEnd w:id="3"/>
      <w:r w:rsidDel="00000000" w:rsidR="00000000" w:rsidRPr="00000000">
        <w:rPr>
          <w:rFonts w:ascii="Times New Roman" w:cs="Times New Roman" w:eastAsia="Times New Roman" w:hAnsi="Times New Roman"/>
          <w:color w:val="2a2a2a"/>
          <w:sz w:val="24"/>
          <w:szCs w:val="24"/>
          <w:highlight w:val="white"/>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These hearings can determine whether an individual faces severe sanctions, including arrest warrants, writs of commitment, or driver’s license suspensions. </w:t>
      </w: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They also establish whether a judge is required to abide by certain poverty protections, like community service in lieu of payment for a defendant who faces incarceration due to pove</w:t>
      </w: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rty</w:t>
      </w: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ACLU of Wisconsin</w:t>
      </w:r>
      <w:r w:rsidDel="00000000" w:rsidR="00000000" w:rsidRPr="00000000">
        <w:rPr>
          <w:rFonts w:ascii="Times New Roman" w:cs="Times New Roman" w:eastAsia="Times New Roman" w:hAnsi="Times New Roman"/>
          <w:sz w:val="24"/>
          <w:szCs w:val="24"/>
          <w:rtl w:val="0"/>
        </w:rPr>
        <w:t xml:space="preserve">, for which I work,</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released a</w:t>
      </w:r>
      <w:r w:rsidDel="00000000" w:rsidR="00000000" w:rsidRPr="00000000">
        <w:rPr>
          <w:rFonts w:ascii="Times New Roman" w:cs="Times New Roman" w:eastAsia="Times New Roman" w:hAnsi="Times New Roman"/>
          <w:color w:val="000000"/>
          <w:sz w:val="24"/>
          <w:szCs w:val="24"/>
          <w:u w:val="none"/>
          <w:rtl w:val="0"/>
        </w:rPr>
        <w:t xml:space="preserve"> </w:t>
      </w:r>
      <w:hyperlink r:id="rId7">
        <w:r w:rsidDel="00000000" w:rsidR="00000000" w:rsidRPr="00000000">
          <w:rPr>
            <w:rFonts w:ascii="Times New Roman" w:cs="Times New Roman" w:eastAsia="Times New Roman" w:hAnsi="Times New Roman"/>
            <w:i w:val="0"/>
            <w:smallCaps w:val="0"/>
            <w:strike w:val="0"/>
            <w:color w:val="1155cc"/>
            <w:sz w:val="24"/>
            <w:szCs w:val="24"/>
            <w:u w:val="single"/>
            <w:shd w:fill="auto" w:val="clear"/>
            <w:vertAlign w:val="baseline"/>
            <w:rtl w:val="0"/>
          </w:rPr>
          <w:t xml:space="preserve">report</w:t>
        </w:r>
      </w:hyperlink>
      <w:r w:rsidDel="00000000" w:rsidR="00000000" w:rsidRPr="00000000">
        <w:rPr>
          <w:rFonts w:ascii="Times New Roman" w:cs="Times New Roman" w:eastAsia="Times New Roman" w:hAnsi="Times New Roman"/>
          <w:sz w:val="24"/>
          <w:szCs w:val="24"/>
          <w:rtl w:val="0"/>
        </w:rPr>
        <w:t xml:space="preserve"> last fall that underscores both the scope and the severe consequences of municipal court practices.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data used in this report was gathered from open records requests sent to each of Wisconsin’s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sz w:val="24"/>
          <w:szCs w:val="24"/>
          <w:rtl w:val="0"/>
        </w:rPr>
        <w:t xml:space="preserve">19</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municipal courts and 73 county jails.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Each court and jail operates independently, with differing policies, procedures, and levels of transparency.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Many courts and jails either failed to respond to </w:t>
      </w:r>
      <w:r w:rsidDel="00000000" w:rsidR="00000000" w:rsidRPr="00000000">
        <w:rPr>
          <w:rFonts w:ascii="Times New Roman" w:cs="Times New Roman" w:eastAsia="Times New Roman" w:hAnsi="Times New Roman"/>
          <w:sz w:val="24"/>
          <w:szCs w:val="24"/>
          <w:rtl w:val="0"/>
        </w:rPr>
        <w:t xml:space="preserve">our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open records requests or provided incomplete data. Some jails claimed they could not separate out municipal warrants or commitments, while others demanded exorbitant fees to locate records.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unicipal courts face minimal oversight and reporting requirements. They are encouraged, but not required, to submit an annual voluntary questionnaire.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only statewide municipal court data </w:t>
      </w:r>
      <w:hyperlink r:id="rId8">
        <w:r w:rsidDel="00000000" w:rsidR="00000000" w:rsidRPr="00000000">
          <w:rPr>
            <w:rFonts w:ascii="Times New Roman" w:cs="Times New Roman" w:eastAsia="Times New Roman" w:hAnsi="Times New Roman"/>
            <w:i w:val="0"/>
            <w:smallCaps w:val="0"/>
            <w:strike w:val="0"/>
            <w:color w:val="1155cc"/>
            <w:sz w:val="24"/>
            <w:szCs w:val="24"/>
            <w:u w:val="single"/>
            <w:shd w:fill="auto" w:val="clear"/>
            <w:vertAlign w:val="baseline"/>
            <w:rtl w:val="0"/>
          </w:rPr>
          <w:t xml:space="preserve">published</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consists of the total number of cases by state, county and year, but</w:t>
      </w:r>
      <w:r w:rsidDel="00000000" w:rsidR="00000000" w:rsidRPr="00000000">
        <w:rPr>
          <w:rFonts w:ascii="Times New Roman" w:cs="Times New Roman" w:eastAsia="Times New Roman" w:hAnsi="Times New Roman"/>
          <w:sz w:val="24"/>
          <w:szCs w:val="24"/>
          <w:rtl w:val="0"/>
        </w:rPr>
        <w:t xml:space="preserve"> these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statistics are </w:t>
      </w:r>
      <w:r w:rsidDel="00000000" w:rsidR="00000000" w:rsidRPr="00000000">
        <w:rPr>
          <w:rFonts w:ascii="Times New Roman" w:cs="Times New Roman" w:eastAsia="Times New Roman" w:hAnsi="Times New Roman"/>
          <w:i w:val="0"/>
          <w:smallCaps w:val="0"/>
          <w:strike w:val="0"/>
          <w:sz w:val="24"/>
          <w:szCs w:val="24"/>
          <w:shd w:fill="auto" w:val="clear"/>
          <w:vertAlign w:val="baseline"/>
          <w:rtl w:val="0"/>
        </w:rPr>
        <w:t xml:space="preserve">self-reported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sz w:val="24"/>
          <w:szCs w:val="24"/>
          <w:shd w:fill="auto" w:val="clear"/>
          <w:vertAlign w:val="baseline"/>
          <w:rtl w:val="0"/>
        </w:rPr>
        <w:t xml:space="preserve">unauthenticated, and </w:t>
      </w:r>
      <w:r w:rsidDel="00000000" w:rsidR="00000000" w:rsidRPr="00000000">
        <w:rPr>
          <w:rFonts w:ascii="Times New Roman" w:cs="Times New Roman" w:eastAsia="Times New Roman" w:hAnsi="Times New Roman"/>
          <w:sz w:val="24"/>
          <w:szCs w:val="24"/>
          <w:rtl w:val="0"/>
        </w:rPr>
        <w:t xml:space="preserve">often</w:t>
      </w:r>
      <w:r w:rsidDel="00000000" w:rsidR="00000000" w:rsidRPr="00000000">
        <w:rPr>
          <w:rFonts w:ascii="Times New Roman" w:cs="Times New Roman" w:eastAsia="Times New Roman" w:hAnsi="Times New Roman"/>
          <w:i w:val="0"/>
          <w:smallCaps w:val="0"/>
          <w:strike w:val="0"/>
          <w:sz w:val="24"/>
          <w:szCs w:val="24"/>
          <w:shd w:fill="auto" w:val="clear"/>
          <w:vertAlign w:val="baseline"/>
          <w:rtl w:val="0"/>
        </w:rPr>
        <w:t xml:space="preserve"> incomplete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The result is an unreliable, outdated, and incomplete dataset that fails to provide the transparency necessary for meaningful review.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We can’t rely only on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open records as the primary tool for oversight.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Governments must implement systems for collecting, vetting and reporting court data. Basic information, such as the number of warrants and commitments issued annually, how many people are jailed for failure to pay, and for how long, should be readily available. If a court or jail cannot provide this information, it should not have the ability to impose or enforce these sanctions.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Transparency is not an abstract ideal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it is a safeguard against unconstitutional practices and a tool for ensuring justice. When courts operate without transparency, individuals, especially those who are economically disadvantaged, are at a heightened risk of having </w:t>
      </w:r>
      <w:r w:rsidDel="00000000" w:rsidR="00000000" w:rsidRPr="00000000">
        <w:rPr>
          <w:rFonts w:ascii="Times New Roman" w:cs="Times New Roman" w:eastAsia="Times New Roman" w:hAnsi="Times New Roman"/>
          <w:sz w:val="24"/>
          <w:szCs w:val="24"/>
          <w:rtl w:val="0"/>
        </w:rPr>
        <w:t xml:space="preserve">their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rights viola</w:t>
      </w:r>
      <w:r w:rsidDel="00000000" w:rsidR="00000000" w:rsidRPr="00000000">
        <w:rPr>
          <w:rFonts w:ascii="Times New Roman" w:cs="Times New Roman" w:eastAsia="Times New Roman" w:hAnsi="Times New Roman"/>
          <w:sz w:val="24"/>
          <w:szCs w:val="24"/>
          <w:rtl w:val="0"/>
        </w:rPr>
        <w:t xml:space="preserve">ted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Courts and carceral institutions must have standardized, reliable systems for recording, analyzing, and reporting data. Wisconsin’s municipal courts must be held to higher standards of transparency, and the state must implement policies that ensure courts are accountable to the communities they serve.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Without meaningful change, </w:t>
      </w:r>
      <w:r w:rsidDel="00000000" w:rsidR="00000000" w:rsidRPr="00000000">
        <w:rPr>
          <w:rFonts w:ascii="Times New Roman" w:cs="Times New Roman" w:eastAsia="Times New Roman" w:hAnsi="Times New Roman"/>
          <w:sz w:val="24"/>
          <w:szCs w:val="24"/>
          <w:rtl w:val="0"/>
        </w:rPr>
        <w:t xml:space="preserve">without appropriate oversight,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many municipal courts will continue to punish poverty, making it difficult to ensure that community members receive the constitutional and statutory protections they are enti</w:t>
      </w:r>
      <w:r w:rsidDel="00000000" w:rsidR="00000000" w:rsidRPr="00000000">
        <w:rPr>
          <w:rFonts w:ascii="Times New Roman" w:cs="Times New Roman" w:eastAsia="Times New Roman" w:hAnsi="Times New Roman"/>
          <w:sz w:val="24"/>
          <w:szCs w:val="24"/>
          <w:rtl w:val="0"/>
        </w:rPr>
        <w:t xml:space="preserve">tled to.</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hd w:fill="ffffff" w:val="clear"/>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before="0" w:line="276" w:lineRule="auto"/>
        <w:rPr>
          <w:rFonts w:ascii="Times New Roman" w:cs="Times New Roman" w:eastAsia="Times New Roman" w:hAnsi="Times New Roman"/>
          <w:i w:val="1"/>
          <w:color w:val="500050"/>
        </w:rPr>
      </w:pPr>
      <w:r w:rsidDel="00000000" w:rsidR="00000000" w:rsidRPr="00000000">
        <w:rPr>
          <w:rFonts w:ascii="Times New Roman" w:cs="Times New Roman" w:eastAsia="Times New Roman" w:hAnsi="Times New Roman"/>
          <w:i w:val="1"/>
          <w:sz w:val="24"/>
          <w:szCs w:val="24"/>
          <w:highlight w:val="white"/>
          <w:rtl w:val="0"/>
        </w:rPr>
        <w:t xml:space="preserve">Your Right to Know is a monthly column distributed by the Wisconsin Freedom of Information Council (wisfoic.org), a group dedicated to open government. </w:t>
      </w:r>
      <w:r w:rsidDel="00000000" w:rsidR="00000000" w:rsidRPr="00000000">
        <w:rPr>
          <w:rFonts w:ascii="Times New Roman" w:cs="Times New Roman" w:eastAsia="Times New Roman" w:hAnsi="Times New Roman"/>
          <w:i w:val="1"/>
          <w:color w:val="500050"/>
          <w:rtl w:val="0"/>
        </w:rPr>
        <w:t xml:space="preserve">Emma Shakeshaft is a senior staff attorney and researcher for the ACLU of Wisconsin Found</w:t>
      </w:r>
      <w:r w:rsidDel="00000000" w:rsidR="00000000" w:rsidRPr="00000000">
        <w:rPr>
          <w:rFonts w:ascii="Times New Roman" w:cs="Times New Roman" w:eastAsia="Times New Roman" w:hAnsi="Times New Roman"/>
          <w:i w:val="1"/>
          <w:color w:val="500050"/>
          <w:rtl w:val="0"/>
        </w:rPr>
        <w:t xml:space="preserve">ation.</w:t>
      </w:r>
      <w:r w:rsidDel="00000000" w:rsidR="00000000" w:rsidRPr="00000000">
        <w:rPr>
          <w:rtl w:val="0"/>
        </w:rPr>
      </w:r>
    </w:p>
    <w:p w:rsidR="00000000" w:rsidDel="00000000" w:rsidP="00000000" w:rsidRDefault="00000000" w:rsidRPr="00000000" w14:paraId="0000001D">
      <w:pPr>
        <w:spacing w:after="0" w:before="0" w:line="276" w:lineRule="auto"/>
        <w:rPr>
          <w:rFonts w:ascii="Times New Roman" w:cs="Times New Roman" w:eastAsia="Times New Roman" w:hAnsi="Times New Roman"/>
          <w:color w:val="500050"/>
        </w:rPr>
      </w:pPr>
      <w:r w:rsidDel="00000000" w:rsidR="00000000" w:rsidRPr="00000000">
        <w:rPr>
          <w:rFonts w:ascii="Times New Roman" w:cs="Times New Roman" w:eastAsia="Times New Roman" w:hAnsi="Times New Roman"/>
          <w:color w:val="500050"/>
          <w:rtl w:val="0"/>
        </w:rPr>
        <w:t xml:space="preserv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92"/>
          <w:szCs w:val="192"/>
        </w:rPr>
      </w:pPr>
      <w:r w:rsidDel="00000000" w:rsidR="00000000" w:rsidRPr="00000000">
        <w:rPr>
          <w:rFonts w:ascii="Times New Roman" w:cs="Times New Roman" w:eastAsia="Times New Roman" w:hAnsi="Times New Roman"/>
          <w:sz w:val="192"/>
          <w:szCs w:val="192"/>
        </w:rPr>
        <w:drawing>
          <wp:inline distB="114300" distT="114300" distL="114300" distR="114300">
            <wp:extent cx="2743502" cy="3565525"/>
            <wp:effectExtent b="0" l="0" r="0" 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743502" cy="3565525"/>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Emma Shakeshaft, provided photo</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s://www.wjiinc.org/blog/judge-orders-milwaukee-municipal-court-to-comply-with-recording-requirements" TargetMode="External"/><Relationship Id="rId7" Type="http://schemas.openxmlformats.org/officeDocument/2006/relationships/hyperlink" Target="https://www.aclu-wi.org/en/failure-to-pay" TargetMode="External"/><Relationship Id="rId8" Type="http://schemas.openxmlformats.org/officeDocument/2006/relationships/hyperlink" Target="https://www.wicourts.gov/publications/statistics/municipal/municipalsta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