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0993" w14:textId="5A39CC28" w:rsidR="00F0177E" w:rsidRPr="00F0177E" w:rsidRDefault="004E5DC9" w:rsidP="00F0177E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79D16235" wp14:editId="139749D8">
            <wp:extent cx="1720850" cy="559275"/>
            <wp:effectExtent l="0" t="0" r="0" b="0"/>
            <wp:docPr id="2" name="Picture 2" descr="WNA-Horizontal-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NA-Horizontal-Logo-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16" cy="56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721">
        <w:rPr>
          <w:rFonts w:ascii="Calibri Light" w:hAnsi="Calibri Light" w:cs="Calibri Light"/>
          <w:noProof/>
          <w:color w:val="000000"/>
        </w:rPr>
        <w:t xml:space="preserve">   </w:t>
      </w:r>
      <w:r>
        <w:rPr>
          <w:rFonts w:ascii="Calibri Light" w:hAnsi="Calibri Light" w:cs="Calibri Light"/>
          <w:noProof/>
          <w:color w:val="000000"/>
        </w:rPr>
        <w:t xml:space="preserve">    </w:t>
      </w:r>
      <w:r w:rsidR="009B2721">
        <w:rPr>
          <w:rFonts w:ascii="Calibri Light" w:hAnsi="Calibri Light" w:cs="Calibri Light"/>
          <w:noProof/>
          <w:color w:val="000000"/>
        </w:rPr>
        <w:t xml:space="preserve"> </w:t>
      </w:r>
      <w:r w:rsidR="006165F3">
        <w:rPr>
          <w:rFonts w:ascii="Calibri Light" w:hAnsi="Calibri Light" w:cs="Calibri Light"/>
          <w:noProof/>
          <w:color w:val="000000"/>
        </w:rPr>
        <w:t xml:space="preserve">       </w:t>
      </w:r>
      <w:r w:rsidR="00847C0A">
        <w:rPr>
          <w:rFonts w:ascii="Calibri Light" w:hAnsi="Calibri Light" w:cs="Calibri Light"/>
          <w:noProof/>
          <w:color w:val="000000"/>
        </w:rPr>
        <w:tab/>
      </w:r>
      <w:r w:rsidR="006165F3">
        <w:rPr>
          <w:rFonts w:ascii="Calibri Light" w:hAnsi="Calibri Light" w:cs="Calibri Light"/>
          <w:noProof/>
          <w:color w:val="000000"/>
        </w:rPr>
        <w:t xml:space="preserve">   </w:t>
      </w:r>
      <w:r w:rsidR="005E5D39">
        <w:rPr>
          <w:rFonts w:ascii="Calibri Light" w:hAnsi="Calibri Light" w:cs="Calibri Light"/>
          <w:noProof/>
          <w:color w:val="000000"/>
        </w:rPr>
        <w:drawing>
          <wp:inline distT="0" distB="0" distL="0" distR="0" wp14:anchorId="5F424BA5" wp14:editId="1DD514B5">
            <wp:extent cx="1677245" cy="889000"/>
            <wp:effectExtent l="0" t="0" r="0" b="0"/>
            <wp:docPr id="1904027283" name="Picture 1" descr="signature_1986069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_198606927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01" cy="90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721">
        <w:rPr>
          <w:rFonts w:ascii="Calibri Light" w:hAnsi="Calibri Light" w:cs="Calibri Light"/>
          <w:noProof/>
          <w:color w:val="000000"/>
        </w:rPr>
        <w:t xml:space="preserve"> </w:t>
      </w:r>
      <w:r w:rsidR="00305114">
        <w:rPr>
          <w:noProof/>
        </w:rPr>
        <w:t xml:space="preserve">  </w:t>
      </w:r>
      <w:r w:rsidR="009B2721">
        <w:rPr>
          <w:noProof/>
        </w:rPr>
        <w:t xml:space="preserve">   </w:t>
      </w:r>
      <w:r w:rsidR="00305114">
        <w:rPr>
          <w:noProof/>
        </w:rPr>
        <w:t xml:space="preserve">   </w:t>
      </w:r>
      <w:r w:rsidR="009B2721">
        <w:rPr>
          <w:noProof/>
        </w:rPr>
        <w:t xml:space="preserve"> </w:t>
      </w:r>
      <w:r w:rsidR="00305114">
        <w:rPr>
          <w:noProof/>
        </w:rPr>
        <w:t xml:space="preserve">  </w:t>
      </w:r>
      <w:r w:rsidR="006165F3">
        <w:rPr>
          <w:noProof/>
        </w:rPr>
        <w:t xml:space="preserve">    </w:t>
      </w:r>
      <w:r w:rsidR="00305114">
        <w:rPr>
          <w:noProof/>
        </w:rPr>
        <w:t xml:space="preserve"> </w:t>
      </w:r>
      <w:r w:rsidR="00F0177E" w:rsidRPr="00F0177E">
        <w:rPr>
          <w:noProof/>
        </w:rPr>
        <w:drawing>
          <wp:inline distT="0" distB="0" distL="0" distR="0" wp14:anchorId="19DFCBC5" wp14:editId="23C61C97">
            <wp:extent cx="1672238" cy="635000"/>
            <wp:effectExtent l="0" t="0" r="4445" b="0"/>
            <wp:docPr id="5158789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76" cy="63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2C7C3" w14:textId="1DA9881E" w:rsidR="006165F3" w:rsidRPr="006165F3" w:rsidRDefault="005E5D39" w:rsidP="006165F3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36EDF48B" wp14:editId="61CB5209">
            <wp:extent cx="1623526" cy="913233"/>
            <wp:effectExtent l="0" t="0" r="0" b="0"/>
            <wp:docPr id="1258488435" name="Picture 1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88435" name="Picture 1" descr="A blue and red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28" cy="9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396">
        <w:rPr>
          <w:noProof/>
        </w:rPr>
        <w:t xml:space="preserve"> </w:t>
      </w:r>
      <w:r>
        <w:rPr>
          <w:noProof/>
        </w:rPr>
        <w:t xml:space="preserve">  </w:t>
      </w:r>
      <w:r w:rsidR="006165F3">
        <w:rPr>
          <w:noProof/>
        </w:rPr>
        <w:t xml:space="preserve">     </w:t>
      </w:r>
      <w:r>
        <w:rPr>
          <w:noProof/>
        </w:rPr>
        <w:t xml:space="preserve">  </w:t>
      </w:r>
      <w:r w:rsidR="009B2721">
        <w:rPr>
          <w:noProof/>
        </w:rPr>
        <w:drawing>
          <wp:inline distT="0" distB="0" distL="0" distR="0" wp14:anchorId="4F080E1F" wp14:editId="75F4A417">
            <wp:extent cx="800100" cy="868045"/>
            <wp:effectExtent l="0" t="0" r="0" b="8255"/>
            <wp:docPr id="1764158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586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5626" cy="88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C0A">
        <w:rPr>
          <w:noProof/>
        </w:rPr>
        <w:t xml:space="preserve">                  </w:t>
      </w:r>
      <w:r w:rsidR="006165F3" w:rsidRPr="006165F3">
        <w:rPr>
          <w:noProof/>
        </w:rPr>
        <w:drawing>
          <wp:inline distT="0" distB="0" distL="0" distR="0" wp14:anchorId="6CD53297" wp14:editId="6187E9E5">
            <wp:extent cx="1806906" cy="781050"/>
            <wp:effectExtent l="0" t="0" r="3175" b="0"/>
            <wp:docPr id="18548360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201" cy="7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5F3">
        <w:rPr>
          <w:noProof/>
        </w:rPr>
        <w:t xml:space="preserve">      </w:t>
      </w:r>
      <w:r w:rsidR="006165F3">
        <w:rPr>
          <w:noProof/>
        </w:rPr>
        <w:drawing>
          <wp:inline distT="0" distB="0" distL="0" distR="0" wp14:anchorId="51C0CF14" wp14:editId="72C743FB">
            <wp:extent cx="870857" cy="933450"/>
            <wp:effectExtent l="0" t="0" r="5715" b="0"/>
            <wp:docPr id="1226904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59" cy="942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2E37C" w14:textId="6ABC9F77" w:rsidR="009B2721" w:rsidRDefault="00847C0A" w:rsidP="00EC7559">
      <w:pPr>
        <w:pStyle w:val="NoSpacing"/>
        <w:rPr>
          <w:noProof/>
        </w:rPr>
      </w:pPr>
      <w:r>
        <w:rPr>
          <w:noProof/>
        </w:rPr>
        <w:t xml:space="preserve">  </w:t>
      </w:r>
      <w:r w:rsidR="005E5D39">
        <w:rPr>
          <w:noProof/>
        </w:rPr>
        <w:t xml:space="preserve">         </w:t>
      </w:r>
      <w:r w:rsidR="006165F3">
        <w:rPr>
          <w:noProof/>
        </w:rPr>
        <w:t xml:space="preserve">  </w:t>
      </w:r>
    </w:p>
    <w:p w14:paraId="60CC198D" w14:textId="77777777" w:rsidR="00C1233A" w:rsidRDefault="00305114" w:rsidP="00C1233A">
      <w:pPr>
        <w:pStyle w:val="NoSpacing"/>
        <w:rPr>
          <w:noProof/>
        </w:rPr>
      </w:pPr>
      <w:r>
        <w:rPr>
          <w:noProof/>
        </w:rPr>
        <w:t xml:space="preserve">       </w:t>
      </w:r>
    </w:p>
    <w:p w14:paraId="0A9042D6" w14:textId="35E4466D" w:rsidR="00B54A3A" w:rsidRPr="00F824F6" w:rsidRDefault="00F824F6" w:rsidP="00C1233A">
      <w:pPr>
        <w:pStyle w:val="NoSpacing"/>
        <w:jc w:val="center"/>
        <w:rPr>
          <w:b/>
          <w:bCs/>
          <w:sz w:val="32"/>
          <w:szCs w:val="32"/>
        </w:rPr>
      </w:pPr>
      <w:r w:rsidRPr="00F824F6">
        <w:rPr>
          <w:b/>
          <w:bCs/>
          <w:sz w:val="32"/>
          <w:szCs w:val="32"/>
        </w:rPr>
        <w:t xml:space="preserve">Please </w:t>
      </w:r>
      <w:r w:rsidR="00C73C78">
        <w:rPr>
          <w:b/>
          <w:bCs/>
          <w:sz w:val="32"/>
          <w:szCs w:val="32"/>
        </w:rPr>
        <w:t xml:space="preserve">Co-Sponsor LRB </w:t>
      </w:r>
      <w:r w:rsidR="00F0177E">
        <w:rPr>
          <w:b/>
          <w:bCs/>
          <w:sz w:val="32"/>
          <w:szCs w:val="32"/>
        </w:rPr>
        <w:t>2241</w:t>
      </w:r>
      <w:r w:rsidR="005A5D8F">
        <w:rPr>
          <w:b/>
          <w:bCs/>
          <w:sz w:val="32"/>
          <w:szCs w:val="32"/>
        </w:rPr>
        <w:t xml:space="preserve"> </w:t>
      </w:r>
      <w:r w:rsidR="009B2721">
        <w:rPr>
          <w:b/>
          <w:bCs/>
          <w:sz w:val="32"/>
          <w:szCs w:val="32"/>
        </w:rPr>
        <w:t xml:space="preserve">– </w:t>
      </w:r>
      <w:r w:rsidR="00B54A3A">
        <w:rPr>
          <w:b/>
          <w:bCs/>
          <w:sz w:val="32"/>
          <w:szCs w:val="32"/>
        </w:rPr>
        <w:t>Restore Access to Public Records</w:t>
      </w:r>
    </w:p>
    <w:p w14:paraId="3417A8D4" w14:textId="77777777" w:rsidR="00C1233A" w:rsidRDefault="00C1233A" w:rsidP="00625A29">
      <w:pPr>
        <w:pStyle w:val="NoSpacing"/>
      </w:pPr>
    </w:p>
    <w:p w14:paraId="6ED6949C" w14:textId="637F70C8" w:rsidR="00625A29" w:rsidRDefault="00625A29" w:rsidP="00625A29">
      <w:pPr>
        <w:pStyle w:val="NoSpacing"/>
      </w:pPr>
      <w:r>
        <w:t>To</w:t>
      </w:r>
      <w:proofErr w:type="gramStart"/>
      <w:r>
        <w:t xml:space="preserve">: </w:t>
      </w:r>
      <w:r w:rsidR="00E245F2">
        <w:tab/>
      </w:r>
      <w:r w:rsidR="00F824F6">
        <w:t>Members</w:t>
      </w:r>
      <w:proofErr w:type="gramEnd"/>
      <w:r w:rsidR="00F824F6">
        <w:t xml:space="preserve"> of the </w:t>
      </w:r>
      <w:r w:rsidR="00C73C78">
        <w:t xml:space="preserve">Wisconsin Legislature </w:t>
      </w:r>
      <w:r w:rsidR="005A5D8F">
        <w:t xml:space="preserve"> </w:t>
      </w:r>
    </w:p>
    <w:p w14:paraId="0A233B4D" w14:textId="7A8EFAB9" w:rsidR="005A5D8F" w:rsidRDefault="00625A29" w:rsidP="00305114">
      <w:pPr>
        <w:pStyle w:val="NoSpacing"/>
        <w:rPr>
          <w:i/>
          <w:iCs/>
        </w:rPr>
      </w:pPr>
      <w:r>
        <w:t xml:space="preserve">From: </w:t>
      </w:r>
      <w:r w:rsidR="00807E79">
        <w:tab/>
      </w:r>
      <w:r w:rsidR="005A5D8F" w:rsidRPr="00EC7559">
        <w:t>Americans for Prosperity – Wisconsin</w:t>
      </w:r>
      <w:r w:rsidR="005A5D8F" w:rsidRPr="00045E92">
        <w:rPr>
          <w:i/>
          <w:iCs/>
        </w:rPr>
        <w:t xml:space="preserve"> </w:t>
      </w:r>
    </w:p>
    <w:p w14:paraId="1A70AA1D" w14:textId="1DFE45D8" w:rsidR="00C73C78" w:rsidRPr="00C73C78" w:rsidRDefault="00C73C78" w:rsidP="00305114">
      <w:pPr>
        <w:pStyle w:val="NoSpacing"/>
      </w:pPr>
      <w:r>
        <w:rPr>
          <w:i/>
          <w:iCs/>
        </w:rPr>
        <w:tab/>
      </w:r>
      <w:r w:rsidR="00282997">
        <w:t xml:space="preserve">IRG Action Fund </w:t>
      </w:r>
      <w:r>
        <w:t xml:space="preserve"> </w:t>
      </w:r>
    </w:p>
    <w:p w14:paraId="434B0FCF" w14:textId="0283821D" w:rsidR="00807E79" w:rsidRPr="000E7C17" w:rsidRDefault="00807E79" w:rsidP="005A5D8F">
      <w:pPr>
        <w:pStyle w:val="NoSpacing"/>
        <w:ind w:firstLine="720"/>
      </w:pPr>
      <w:r w:rsidRPr="000E7C17">
        <w:t>Wisconsin Broadcasters Association</w:t>
      </w:r>
    </w:p>
    <w:p w14:paraId="372AE449" w14:textId="77777777" w:rsidR="005A5D8F" w:rsidRPr="009B2721" w:rsidRDefault="005A5D8F" w:rsidP="005A5D8F">
      <w:pPr>
        <w:pStyle w:val="NoSpacing"/>
        <w:ind w:firstLine="720"/>
      </w:pPr>
      <w:r w:rsidRPr="009B2721">
        <w:t>Wisconsin Freedom of Information Council</w:t>
      </w:r>
    </w:p>
    <w:p w14:paraId="6AC46DA5" w14:textId="77777777" w:rsidR="005A5D8F" w:rsidRDefault="005A5D8F" w:rsidP="005A5D8F">
      <w:pPr>
        <w:pStyle w:val="NoSpacing"/>
        <w:ind w:firstLine="720"/>
      </w:pPr>
      <w:r w:rsidRPr="005A5D8F">
        <w:t>Wisconsin Institute for Law and Liberty</w:t>
      </w:r>
    </w:p>
    <w:p w14:paraId="05EF89DE" w14:textId="77777777" w:rsidR="005A5D8F" w:rsidRPr="006607C6" w:rsidRDefault="005A5D8F" w:rsidP="005A5D8F">
      <w:pPr>
        <w:pStyle w:val="NoSpacing"/>
        <w:ind w:firstLine="720"/>
      </w:pPr>
      <w:r w:rsidRPr="006607C6">
        <w:t>Wisconsin Newspaper Association</w:t>
      </w:r>
    </w:p>
    <w:p w14:paraId="3910075A" w14:textId="5188BAA7" w:rsidR="00625A29" w:rsidRPr="004E5DC9" w:rsidRDefault="005A5D8F" w:rsidP="005A5D8F">
      <w:pPr>
        <w:pStyle w:val="NoSpacing"/>
        <w:ind w:firstLine="720"/>
      </w:pPr>
      <w:r w:rsidRPr="004E5DC9">
        <w:t xml:space="preserve">Wisconsin Transparency Project </w:t>
      </w:r>
    </w:p>
    <w:p w14:paraId="5004916A" w14:textId="77777777" w:rsidR="005A5D8F" w:rsidRDefault="005A5D8F" w:rsidP="005A5D8F">
      <w:pPr>
        <w:pStyle w:val="NoSpacing"/>
        <w:ind w:firstLine="720"/>
      </w:pPr>
    </w:p>
    <w:p w14:paraId="638467E4" w14:textId="167864F7" w:rsidR="00B54A3A" w:rsidRDefault="00B54A3A" w:rsidP="00B54A3A">
      <w:pPr>
        <w:pStyle w:val="PlainText"/>
      </w:pPr>
      <w:r>
        <w:t xml:space="preserve">On behalf of our diverse coalition, we respectfully ask that you </w:t>
      </w:r>
      <w:r w:rsidR="00C73C78">
        <w:t xml:space="preserve">co-sponsor LRB </w:t>
      </w:r>
      <w:r w:rsidR="00F0177E">
        <w:t>2241</w:t>
      </w:r>
      <w:r w:rsidR="00C73C78">
        <w:t xml:space="preserve"> being circulated by Representative Todd Novak and Senator Van </w:t>
      </w:r>
      <w:proofErr w:type="spellStart"/>
      <w:r w:rsidR="00C73C78">
        <w:t>Wanggaard</w:t>
      </w:r>
      <w:proofErr w:type="spellEnd"/>
      <w:r w:rsidR="00C73C78">
        <w:t xml:space="preserve">.  This legislation </w:t>
      </w:r>
      <w:r>
        <w:t>simply allow</w:t>
      </w:r>
      <w:r w:rsidR="002A6CDB">
        <w:t>s</w:t>
      </w:r>
      <w:r>
        <w:t xml:space="preserve"> a judge to determine whether a requester of public records is entitled to </w:t>
      </w:r>
      <w:r w:rsidR="002A6CDB">
        <w:t xml:space="preserve">reasonable </w:t>
      </w:r>
      <w:proofErr w:type="gramStart"/>
      <w:r>
        <w:t>attorney's</w:t>
      </w:r>
      <w:proofErr w:type="gramEnd"/>
      <w:r>
        <w:t xml:space="preserve"> fees</w:t>
      </w:r>
      <w:r w:rsidR="004B1C9F">
        <w:t>,</w:t>
      </w:r>
      <w:r>
        <w:t xml:space="preserve"> regardless of when a </w:t>
      </w:r>
      <w:r w:rsidR="002F71D2">
        <w:t>delayed request</w:t>
      </w:r>
      <w:r>
        <w:t xml:space="preserve"> for public documents was finally fulfilled.</w:t>
      </w:r>
      <w:r w:rsidR="002A6CDB">
        <w:t xml:space="preserve">  This was the historic interpretation of our law until a recent Wisconsin Supreme Court decision.  </w:t>
      </w:r>
    </w:p>
    <w:p w14:paraId="69927762" w14:textId="77777777" w:rsidR="00B54A3A" w:rsidRDefault="00B54A3A" w:rsidP="00B54A3A">
      <w:pPr>
        <w:pStyle w:val="PlainText"/>
      </w:pPr>
    </w:p>
    <w:p w14:paraId="6E29E3C1" w14:textId="5EEE374C" w:rsidR="00B54A3A" w:rsidRDefault="00B54A3A" w:rsidP="00B54A3A">
      <w:pPr>
        <w:pStyle w:val="PlainText"/>
      </w:pPr>
      <w:r>
        <w:t xml:space="preserve">The bill is necessary after a 2022 Supreme Court opinion, </w:t>
      </w:r>
      <w:r w:rsidRPr="002A6CDB">
        <w:rPr>
          <w:i/>
          <w:iCs/>
        </w:rPr>
        <w:t>Friends of Frame Park, U.A. v. City of Waukesha</w:t>
      </w:r>
      <w:r>
        <w:t xml:space="preserve">, held that if a governmental entity releases records AFTER a suit has been </w:t>
      </w:r>
      <w:proofErr w:type="gramStart"/>
      <w:r>
        <w:t>filed, but</w:t>
      </w:r>
      <w:proofErr w:type="gramEnd"/>
      <w:r>
        <w:t xml:space="preserve"> BEFORE a court acted on the case</w:t>
      </w:r>
      <w:r w:rsidR="004B1C9F">
        <w:t>,</w:t>
      </w:r>
      <w:r>
        <w:t xml:space="preserve"> the requester is not entitled to seek attorney’s fees.  The Court based its decision on a narrow interpretation of the word “prevail” in the existing pub</w:t>
      </w:r>
      <w:r w:rsidR="00F0177E">
        <w:t>l</w:t>
      </w:r>
      <w:r>
        <w:t xml:space="preserve">ic records statute.  The Court ruled a judge must affirmatively order a unit of government to turn over public records for a requester to </w:t>
      </w:r>
      <w:r w:rsidR="004B1C9F">
        <w:t>“</w:t>
      </w:r>
      <w:r>
        <w:t>prevail</w:t>
      </w:r>
      <w:r w:rsidR="004B1C9F">
        <w:t>”</w:t>
      </w:r>
      <w:r w:rsidR="002A6CDB">
        <w:t xml:space="preserve"> and</w:t>
      </w:r>
      <w:r w:rsidR="004B1C9F">
        <w:t>, therefore,</w:t>
      </w:r>
      <w:r w:rsidR="002A6CDB">
        <w:t xml:space="preserve"> be eligible to seek reimbursement for legal fees. </w:t>
      </w:r>
      <w:r>
        <w:t xml:space="preserve">  </w:t>
      </w:r>
    </w:p>
    <w:p w14:paraId="7AC1CD00" w14:textId="77777777" w:rsidR="00B54A3A" w:rsidRDefault="00B54A3A" w:rsidP="00B54A3A">
      <w:pPr>
        <w:pStyle w:val="PlainText"/>
      </w:pPr>
    </w:p>
    <w:p w14:paraId="32FAD779" w14:textId="0A93727C" w:rsidR="00B54A3A" w:rsidRDefault="00B54A3A" w:rsidP="00B54A3A">
      <w:pPr>
        <w:pStyle w:val="PlainText"/>
      </w:pPr>
      <w:r>
        <w:t>That narrow interpretation of what it means to prevail allows government</w:t>
      </w:r>
      <w:r w:rsidR="00C73C78">
        <w:t xml:space="preserve">al bodies </w:t>
      </w:r>
      <w:r>
        <w:t xml:space="preserve">to hold onto public records until a </w:t>
      </w:r>
      <w:proofErr w:type="gramStart"/>
      <w:r w:rsidR="002F71D2">
        <w:t>requester file</w:t>
      </w:r>
      <w:r w:rsidR="006165F3">
        <w:t>s</w:t>
      </w:r>
      <w:proofErr w:type="gramEnd"/>
      <w:r>
        <w:t xml:space="preserve"> a lawsuit knowing they face no penalty if they turn over the records before a judge </w:t>
      </w:r>
      <w:r w:rsidR="00C73C78">
        <w:t xml:space="preserve">even </w:t>
      </w:r>
      <w:r>
        <w:t>has a</w:t>
      </w:r>
      <w:r w:rsidR="00C73C78">
        <w:t xml:space="preserve">n opportunity </w:t>
      </w:r>
      <w:r>
        <w:t xml:space="preserve">to act.  </w:t>
      </w:r>
    </w:p>
    <w:p w14:paraId="5C2913DF" w14:textId="77777777" w:rsidR="00B54A3A" w:rsidRDefault="00B54A3A" w:rsidP="00B54A3A">
      <w:pPr>
        <w:pStyle w:val="PlainText"/>
      </w:pPr>
    </w:p>
    <w:p w14:paraId="2EEC46D4" w14:textId="6C8525FF" w:rsidR="00B54A3A" w:rsidRDefault="00B54A3A" w:rsidP="00B54A3A">
      <w:pPr>
        <w:pStyle w:val="PlainText"/>
      </w:pPr>
      <w:r>
        <w:t xml:space="preserve">Prior to the decision, a broader definition of prevail was used allowing courts to determine if the </w:t>
      </w:r>
      <w:r w:rsidR="002A6CDB">
        <w:t xml:space="preserve">legal </w:t>
      </w:r>
      <w:r>
        <w:t xml:space="preserve">actions of </w:t>
      </w:r>
      <w:r w:rsidR="002A6CDB">
        <w:t>a</w:t>
      </w:r>
      <w:r>
        <w:t xml:space="preserve"> requester had</w:t>
      </w:r>
      <w:r w:rsidR="002A6CDB">
        <w:t xml:space="preserve"> played</w:t>
      </w:r>
      <w:r>
        <w:t xml:space="preserve"> </w:t>
      </w:r>
      <w:r w:rsidR="002A6CDB">
        <w:t xml:space="preserve">a significant role in </w:t>
      </w:r>
      <w:r>
        <w:t xml:space="preserve">the records release. By codifying </w:t>
      </w:r>
      <w:r w:rsidR="00C73C78">
        <w:t>the</w:t>
      </w:r>
      <w:r>
        <w:t xml:space="preserve"> previously used broader definition of prevail in Wisconsin statues, </w:t>
      </w:r>
      <w:r w:rsidR="00CA64D3">
        <w:t>LRB</w:t>
      </w:r>
      <w:r w:rsidR="004D59DA">
        <w:t>-</w:t>
      </w:r>
      <w:r w:rsidR="00F0177E">
        <w:t xml:space="preserve">2241 </w:t>
      </w:r>
      <w:r>
        <w:t xml:space="preserve">will remove the perverse incentive for governments to hold on to public records until a lawsuit is filed.  </w:t>
      </w:r>
      <w:r w:rsidR="004D59DA">
        <w:t xml:space="preserve">Last session, this bill received broad bi-partisan support, passing </w:t>
      </w:r>
      <w:r w:rsidR="00124F93">
        <w:t xml:space="preserve">the State Senate unanimously. </w:t>
      </w:r>
    </w:p>
    <w:p w14:paraId="62189D06" w14:textId="77777777" w:rsidR="002A6CDB" w:rsidRDefault="002A6CDB" w:rsidP="00B54A3A">
      <w:pPr>
        <w:pStyle w:val="PlainText"/>
      </w:pPr>
    </w:p>
    <w:p w14:paraId="4E8EED90" w14:textId="625102AB" w:rsidR="002A6CDB" w:rsidRDefault="002A6CDB" w:rsidP="00B54A3A">
      <w:pPr>
        <w:pStyle w:val="PlainText"/>
      </w:pPr>
      <w:r>
        <w:t xml:space="preserve">Pursuing access to </w:t>
      </w:r>
      <w:r w:rsidR="004B1C9F">
        <w:t>public</w:t>
      </w:r>
      <w:r>
        <w:t xml:space="preserve"> records can require litigation and litigation can be expensive.  The denial of the payment of </w:t>
      </w:r>
      <w:proofErr w:type="gramStart"/>
      <w:r>
        <w:t>attorney’s</w:t>
      </w:r>
      <w:proofErr w:type="gramEnd"/>
      <w:r>
        <w:t xml:space="preserve"> fees in cases where the requestor ultimately prevails prior to the case being fully litigated is having a chilling effect on the media and the public's ability to pursue public documents.</w:t>
      </w:r>
      <w:r w:rsidR="00C73C78">
        <w:t xml:space="preserve">  We hope you will add your name to this important piece of legislation that will help ensure </w:t>
      </w:r>
      <w:proofErr w:type="gramStart"/>
      <w:r w:rsidR="00C73C78">
        <w:t>government</w:t>
      </w:r>
      <w:proofErr w:type="gramEnd"/>
      <w:r w:rsidR="00C73C78">
        <w:t xml:space="preserve"> can’t withhold information from the public.  </w:t>
      </w:r>
    </w:p>
    <w:p w14:paraId="2E2ED228" w14:textId="77777777" w:rsidR="002A6CDB" w:rsidRDefault="002A6CDB" w:rsidP="00B54A3A">
      <w:pPr>
        <w:pStyle w:val="PlainText"/>
      </w:pPr>
    </w:p>
    <w:p w14:paraId="4C487C80" w14:textId="2BEAF9AF" w:rsidR="00807E79" w:rsidRPr="004B1C9F" w:rsidRDefault="004B1C9F" w:rsidP="004B1C9F">
      <w:pPr>
        <w:jc w:val="center"/>
        <w:rPr>
          <w:b/>
          <w:bCs/>
          <w:sz w:val="40"/>
          <w:szCs w:val="40"/>
        </w:rPr>
      </w:pPr>
      <w:r w:rsidRPr="004B1C9F">
        <w:rPr>
          <w:b/>
          <w:bCs/>
          <w:sz w:val="40"/>
          <w:szCs w:val="40"/>
        </w:rPr>
        <w:t xml:space="preserve">PLEASE </w:t>
      </w:r>
      <w:r w:rsidR="00C73C78">
        <w:rPr>
          <w:b/>
          <w:bCs/>
          <w:sz w:val="40"/>
          <w:szCs w:val="40"/>
        </w:rPr>
        <w:t xml:space="preserve">CO-SPONSOR LRB </w:t>
      </w:r>
      <w:r w:rsidR="00F025C6">
        <w:rPr>
          <w:b/>
          <w:bCs/>
          <w:sz w:val="40"/>
          <w:szCs w:val="40"/>
        </w:rPr>
        <w:t>2241</w:t>
      </w:r>
    </w:p>
    <w:sectPr w:rsidR="00807E79" w:rsidRPr="004B1C9F" w:rsidSect="00E245F2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29"/>
    <w:rsid w:val="00045E92"/>
    <w:rsid w:val="000C04B9"/>
    <w:rsid w:val="000E7C17"/>
    <w:rsid w:val="00124F93"/>
    <w:rsid w:val="00162FE7"/>
    <w:rsid w:val="00165955"/>
    <w:rsid w:val="001700FF"/>
    <w:rsid w:val="001867DB"/>
    <w:rsid w:val="00233E96"/>
    <w:rsid w:val="002637AA"/>
    <w:rsid w:val="00282997"/>
    <w:rsid w:val="002A6CDB"/>
    <w:rsid w:val="002F71D2"/>
    <w:rsid w:val="00305114"/>
    <w:rsid w:val="0032299D"/>
    <w:rsid w:val="00417FB8"/>
    <w:rsid w:val="004B1C9F"/>
    <w:rsid w:val="004D59DA"/>
    <w:rsid w:val="004E5DC9"/>
    <w:rsid w:val="005A5D8F"/>
    <w:rsid w:val="005C3FC3"/>
    <w:rsid w:val="005D0081"/>
    <w:rsid w:val="005E5D39"/>
    <w:rsid w:val="006165F3"/>
    <w:rsid w:val="00625A29"/>
    <w:rsid w:val="006607C6"/>
    <w:rsid w:val="007C6AA4"/>
    <w:rsid w:val="00807E79"/>
    <w:rsid w:val="008436A5"/>
    <w:rsid w:val="00847C0A"/>
    <w:rsid w:val="00895BA6"/>
    <w:rsid w:val="008C6A06"/>
    <w:rsid w:val="008E78AD"/>
    <w:rsid w:val="009B2721"/>
    <w:rsid w:val="009D6142"/>
    <w:rsid w:val="00A373D5"/>
    <w:rsid w:val="00AD4A72"/>
    <w:rsid w:val="00AF7AF4"/>
    <w:rsid w:val="00B54A3A"/>
    <w:rsid w:val="00B874C2"/>
    <w:rsid w:val="00BF038C"/>
    <w:rsid w:val="00C04761"/>
    <w:rsid w:val="00C1233A"/>
    <w:rsid w:val="00C652B1"/>
    <w:rsid w:val="00C73396"/>
    <w:rsid w:val="00C73C78"/>
    <w:rsid w:val="00CA64D3"/>
    <w:rsid w:val="00D15CC5"/>
    <w:rsid w:val="00D660BE"/>
    <w:rsid w:val="00E245F2"/>
    <w:rsid w:val="00EC7559"/>
    <w:rsid w:val="00F0177E"/>
    <w:rsid w:val="00F025C6"/>
    <w:rsid w:val="00F257B7"/>
    <w:rsid w:val="00F824F6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23AA"/>
  <w15:chartTrackingRefBased/>
  <w15:docId w15:val="{3AF1EFF5-5424-4902-808B-E90132AC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25A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625A2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54A3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4A3A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CA64D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165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A22D5.EDFF4940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Graul</dc:creator>
  <cp:keywords/>
  <dc:description/>
  <cp:lastModifiedBy>Beth Bennett</cp:lastModifiedBy>
  <cp:revision>2</cp:revision>
  <cp:lastPrinted>2023-11-29T20:43:00Z</cp:lastPrinted>
  <dcterms:created xsi:type="dcterms:W3CDTF">2025-03-20T22:26:00Z</dcterms:created>
  <dcterms:modified xsi:type="dcterms:W3CDTF">2025-03-20T22:26:00Z</dcterms:modified>
</cp:coreProperties>
</file>