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87" w:rsidRDefault="008F3470" w:rsidP="00BF2C8F">
      <w:pPr>
        <w:rPr>
          <w:rFonts w:ascii="Franklin Gothic Book" w:hAnsi="Franklin Gothic Book"/>
        </w:rPr>
      </w:pPr>
      <w:r w:rsidRPr="00FA17BC">
        <w:rPr>
          <w:rFonts w:ascii="Franklin Gothic Book" w:hAnsi="Franklin Gothic Book" w:cstheme="minorHAnsi"/>
          <w:b/>
        </w:rPr>
        <w:t>Fiscal Facts:</w:t>
      </w:r>
      <w:r w:rsidR="00C26502">
        <w:rPr>
          <w:rFonts w:ascii="Franklin Gothic Book" w:hAnsi="Franklin Gothic Book" w:cstheme="minorHAnsi"/>
          <w:b/>
        </w:rPr>
        <w:t xml:space="preserve"> </w:t>
      </w:r>
      <w:r w:rsidR="00635F3C" w:rsidRPr="00635F3C">
        <w:rPr>
          <w:rFonts w:ascii="Franklin Gothic Book" w:hAnsi="Franklin Gothic Book" w:cstheme="minorHAnsi"/>
          <w:b/>
        </w:rPr>
        <w:t>Moving Back to Budget Basics</w:t>
      </w:r>
    </w:p>
    <w:p w:rsidR="00635F3C" w:rsidRDefault="00635F3C" w:rsidP="00B00721">
      <w:pPr>
        <w:rPr>
          <w:rFonts w:ascii="Franklin Gothic Book" w:hAnsi="Franklin Gothic Book"/>
        </w:rPr>
      </w:pPr>
    </w:p>
    <w:p w:rsidR="00C43A03" w:rsidRDefault="00190032" w:rsidP="00C43A03">
      <w:pPr>
        <w:rPr>
          <w:rFonts w:ascii="Franklin Gothic Book" w:hAnsi="Franklin Gothic Book"/>
        </w:rPr>
      </w:pPr>
      <w:r w:rsidRPr="00190032">
        <w:rPr>
          <w:rFonts w:ascii="Franklin Gothic Book" w:hAnsi="Franklin Gothic Book"/>
        </w:rPr>
        <w:t>Heading into the 2025-27 state budget, Wisconsin retains impressive reserves that put the stat</w:t>
      </w:r>
      <w:r>
        <w:rPr>
          <w:rFonts w:ascii="Franklin Gothic Book" w:hAnsi="Franklin Gothic Book"/>
        </w:rPr>
        <w:t xml:space="preserve">e in a strong fiscal position. But </w:t>
      </w:r>
      <w:r w:rsidR="00C43A03">
        <w:rPr>
          <w:rFonts w:ascii="Franklin Gothic Book" w:hAnsi="Franklin Gothic Book"/>
        </w:rPr>
        <w:t>at the same time, a</w:t>
      </w:r>
      <w:r w:rsidR="00C43A03" w:rsidRPr="00C43A03">
        <w:rPr>
          <w:rFonts w:ascii="Franklin Gothic Book" w:hAnsi="Franklin Gothic Book"/>
        </w:rPr>
        <w:t>fter soaring to previously unseen heights two years ago, Wisconsin’s budget has predictably returned much closer to eart</w:t>
      </w:r>
      <w:r w:rsidR="00C43A03">
        <w:rPr>
          <w:rFonts w:ascii="Franklin Gothic Book" w:hAnsi="Franklin Gothic Book"/>
        </w:rPr>
        <w:t xml:space="preserve">h. </w:t>
      </w:r>
    </w:p>
    <w:p w:rsidR="00C43A03" w:rsidRPr="00C43A03" w:rsidRDefault="00C43A03" w:rsidP="00C43A03">
      <w:pPr>
        <w:rPr>
          <w:rFonts w:ascii="Franklin Gothic Book" w:hAnsi="Franklin Gothic Book"/>
        </w:rPr>
      </w:pPr>
    </w:p>
    <w:p w:rsidR="00635F3C" w:rsidRDefault="00C43A03" w:rsidP="00B00721">
      <w:pPr>
        <w:rPr>
          <w:rFonts w:ascii="Franklin Gothic Book" w:hAnsi="Franklin Gothic Book"/>
        </w:rPr>
      </w:pPr>
      <w:r>
        <w:rPr>
          <w:rFonts w:ascii="Franklin Gothic Book" w:hAnsi="Franklin Gothic Book"/>
        </w:rPr>
        <w:t>This means that</w:t>
      </w:r>
      <w:r w:rsidR="00190032" w:rsidRPr="00190032">
        <w:rPr>
          <w:rFonts w:ascii="Franklin Gothic Book" w:hAnsi="Franklin Gothic Book"/>
        </w:rPr>
        <w:t xml:space="preserve"> state officials may wish to exe</w:t>
      </w:r>
      <w:r w:rsidR="00190032">
        <w:rPr>
          <w:rFonts w:ascii="Franklin Gothic Book" w:hAnsi="Franklin Gothic Book"/>
        </w:rPr>
        <w:t>rcise caution this budget cycle -- especially with the prospect of</w:t>
      </w:r>
      <w:r w:rsidR="00190032" w:rsidRPr="00190032">
        <w:rPr>
          <w:rFonts w:ascii="Franklin Gothic Book" w:hAnsi="Franklin Gothic Book"/>
        </w:rPr>
        <w:t xml:space="preserve"> large permanent t</w:t>
      </w:r>
      <w:r>
        <w:rPr>
          <w:rFonts w:ascii="Franklin Gothic Book" w:hAnsi="Franklin Gothic Book"/>
        </w:rPr>
        <w:t>ax cuts or spending increases.</w:t>
      </w:r>
    </w:p>
    <w:p w:rsidR="00C43A03" w:rsidRDefault="00C43A03" w:rsidP="00B00721">
      <w:pPr>
        <w:rPr>
          <w:rFonts w:ascii="Franklin Gothic Book" w:hAnsi="Franklin Gothic Book"/>
        </w:rPr>
      </w:pPr>
    </w:p>
    <w:p w:rsidR="00783D81" w:rsidRDefault="00C43A03" w:rsidP="00783D81">
      <w:pPr>
        <w:rPr>
          <w:rFonts w:ascii="Franklin Gothic Book" w:hAnsi="Franklin Gothic Book"/>
        </w:rPr>
      </w:pPr>
      <w:r w:rsidRPr="00C43A03">
        <w:rPr>
          <w:rFonts w:ascii="Franklin Gothic Book" w:hAnsi="Franklin Gothic Book"/>
        </w:rPr>
        <w:t xml:space="preserve">Two years ago, the </w:t>
      </w:r>
      <w:r>
        <w:rPr>
          <w:rFonts w:ascii="Franklin Gothic Book" w:hAnsi="Franklin Gothic Book"/>
        </w:rPr>
        <w:t>combination of record</w:t>
      </w:r>
      <w:r w:rsidRPr="00C43A03">
        <w:rPr>
          <w:rFonts w:ascii="Franklin Gothic Book" w:hAnsi="Franklin Gothic Book"/>
        </w:rPr>
        <w:t xml:space="preserve"> inflation and massive federal pandemic ai</w:t>
      </w:r>
      <w:r>
        <w:rPr>
          <w:rFonts w:ascii="Franklin Gothic Book" w:hAnsi="Franklin Gothic Book"/>
        </w:rPr>
        <w:t>d boosted state tax collections, and --</w:t>
      </w:r>
      <w:r w:rsidRPr="00C43A03">
        <w:rPr>
          <w:rFonts w:ascii="Franklin Gothic Book" w:hAnsi="Franklin Gothic Book"/>
        </w:rPr>
        <w:t xml:space="preserve"> when paired with relatively tight limits on spending</w:t>
      </w:r>
      <w:r>
        <w:rPr>
          <w:rFonts w:ascii="Franklin Gothic Book" w:hAnsi="Franklin Gothic Book"/>
        </w:rPr>
        <w:t xml:space="preserve"> --</w:t>
      </w:r>
      <w:r w:rsidRPr="00C43A03">
        <w:rPr>
          <w:rFonts w:ascii="Franklin Gothic Book" w:hAnsi="Franklin Gothic Book"/>
        </w:rPr>
        <w:t xml:space="preserve"> produced unprecedented state surpluses. Those surpluses helped to build up state reserves that remain exceptionally large</w:t>
      </w:r>
      <w:r>
        <w:rPr>
          <w:rFonts w:ascii="Franklin Gothic Book" w:hAnsi="Franklin Gothic Book"/>
        </w:rPr>
        <w:t xml:space="preserve"> today</w:t>
      </w:r>
      <w:r w:rsidRPr="00C43A03">
        <w:rPr>
          <w:rFonts w:ascii="Franklin Gothic Book" w:hAnsi="Franklin Gothic Book"/>
        </w:rPr>
        <w:t>.</w:t>
      </w:r>
    </w:p>
    <w:p w:rsidR="00783D81" w:rsidRDefault="00783D81" w:rsidP="00783D81">
      <w:pPr>
        <w:rPr>
          <w:rFonts w:ascii="Franklin Gothic Book" w:hAnsi="Franklin Gothic Book"/>
        </w:rPr>
      </w:pPr>
    </w:p>
    <w:p w:rsidR="00783D81" w:rsidRDefault="00783D81" w:rsidP="00783D81">
      <w:pPr>
        <w:rPr>
          <w:rFonts w:ascii="Franklin Gothic Book" w:hAnsi="Franklin Gothic Book"/>
        </w:rPr>
      </w:pPr>
      <w:r>
        <w:rPr>
          <w:rFonts w:ascii="Franklin Gothic Book" w:hAnsi="Franklin Gothic Book"/>
        </w:rPr>
        <w:t>As of next June, the state is projected to have about</w:t>
      </w:r>
      <w:r w:rsidRPr="00C94286">
        <w:rPr>
          <w:rFonts w:ascii="Franklin Gothic Book" w:hAnsi="Franklin Gothic Book"/>
        </w:rPr>
        <w:t xml:space="preserve"> $6 billion in reserves in</w:t>
      </w:r>
      <w:r>
        <w:rPr>
          <w:rFonts w:ascii="Franklin Gothic Book" w:hAnsi="Franklin Gothic Book"/>
        </w:rPr>
        <w:t xml:space="preserve"> it</w:t>
      </w:r>
      <w:r w:rsidRPr="00C94286">
        <w:rPr>
          <w:rFonts w:ascii="Franklin Gothic Book" w:hAnsi="Franklin Gothic Book"/>
        </w:rPr>
        <w:t>s combined general and rainy-day fund balances. Those funds can be used to pay for state priorities but crucially, can only be tapped once.</w:t>
      </w:r>
    </w:p>
    <w:p w:rsidR="00C43A03" w:rsidRDefault="00C43A03" w:rsidP="00B00721">
      <w:pPr>
        <w:rPr>
          <w:rFonts w:ascii="Franklin Gothic Book" w:hAnsi="Franklin Gothic Book"/>
        </w:rPr>
      </w:pPr>
    </w:p>
    <w:p w:rsidR="00D0339F" w:rsidRDefault="00D0339F" w:rsidP="00B00721">
      <w:pPr>
        <w:rPr>
          <w:rFonts w:ascii="Franklin Gothic Book" w:hAnsi="Franklin Gothic Book"/>
        </w:rPr>
      </w:pPr>
      <w:r w:rsidRPr="00D0339F">
        <w:rPr>
          <w:rFonts w:ascii="Franklin Gothic Book" w:hAnsi="Franklin Gothic Book"/>
        </w:rPr>
        <w:t xml:space="preserve">Yet </w:t>
      </w:r>
      <w:r w:rsidR="00783D81">
        <w:rPr>
          <w:rFonts w:ascii="Franklin Gothic Book" w:hAnsi="Franklin Gothic Book"/>
        </w:rPr>
        <w:t xml:space="preserve">in some </w:t>
      </w:r>
      <w:r>
        <w:rPr>
          <w:rFonts w:ascii="Franklin Gothic Book" w:hAnsi="Franklin Gothic Book"/>
        </w:rPr>
        <w:t>ways, the</w:t>
      </w:r>
      <w:r w:rsidR="00783D81">
        <w:rPr>
          <w:rFonts w:ascii="Franklin Gothic Book" w:hAnsi="Franklin Gothic Book"/>
        </w:rPr>
        <w:t xml:space="preserve"> state’s fiscal</w:t>
      </w:r>
      <w:r>
        <w:rPr>
          <w:rFonts w:ascii="Franklin Gothic Book" w:hAnsi="Franklin Gothic Book"/>
        </w:rPr>
        <w:t xml:space="preserve"> </w:t>
      </w:r>
      <w:r w:rsidRPr="00D0339F">
        <w:rPr>
          <w:rFonts w:ascii="Franklin Gothic Book" w:hAnsi="Franklin Gothic Book"/>
        </w:rPr>
        <w:t xml:space="preserve">situation has </w:t>
      </w:r>
      <w:r>
        <w:rPr>
          <w:rFonts w:ascii="Franklin Gothic Book" w:hAnsi="Franklin Gothic Book"/>
        </w:rPr>
        <w:t xml:space="preserve">now </w:t>
      </w:r>
      <w:r w:rsidRPr="00D0339F">
        <w:rPr>
          <w:rFonts w:ascii="Franklin Gothic Book" w:hAnsi="Franklin Gothic Book"/>
        </w:rPr>
        <w:t>reversed</w:t>
      </w:r>
      <w:r>
        <w:rPr>
          <w:rFonts w:ascii="Franklin Gothic Book" w:hAnsi="Franklin Gothic Book"/>
        </w:rPr>
        <w:t xml:space="preserve"> course from two years ag</w:t>
      </w:r>
      <w:r w:rsidR="00783D81">
        <w:rPr>
          <w:rFonts w:ascii="Franklin Gothic Book" w:hAnsi="Franklin Gothic Book"/>
        </w:rPr>
        <w:t>o. It</w:t>
      </w:r>
      <w:r w:rsidRPr="00D0339F">
        <w:rPr>
          <w:rFonts w:ascii="Franklin Gothic Book" w:hAnsi="Franklin Gothic Book"/>
        </w:rPr>
        <w:t>s main fund is</w:t>
      </w:r>
      <w:r w:rsidR="00783D81">
        <w:rPr>
          <w:rFonts w:ascii="Franklin Gothic Book" w:hAnsi="Franklin Gothic Book"/>
        </w:rPr>
        <w:t xml:space="preserve"> now</w:t>
      </w:r>
      <w:r w:rsidRPr="00D0339F">
        <w:rPr>
          <w:rFonts w:ascii="Franklin Gothic Book" w:hAnsi="Franklin Gothic Book"/>
        </w:rPr>
        <w:t xml:space="preserve"> spending more than it is taking in</w:t>
      </w:r>
      <w:r w:rsidR="00783D81">
        <w:rPr>
          <w:rFonts w:ascii="Franklin Gothic Book" w:hAnsi="Franklin Gothic Book"/>
        </w:rPr>
        <w:t>,</w:t>
      </w:r>
      <w:r w:rsidRPr="00D0339F">
        <w:rPr>
          <w:rFonts w:ascii="Franklin Gothic Book" w:hAnsi="Franklin Gothic Book"/>
        </w:rPr>
        <w:t xml:space="preserve"> and the state’s balances are falling. </w:t>
      </w:r>
      <w:r>
        <w:rPr>
          <w:rFonts w:ascii="Franklin Gothic Book" w:hAnsi="Franklin Gothic Book"/>
        </w:rPr>
        <w:t>S</w:t>
      </w:r>
      <w:r w:rsidRPr="00D0339F">
        <w:rPr>
          <w:rFonts w:ascii="Franklin Gothic Book" w:hAnsi="Franklin Gothic Book"/>
        </w:rPr>
        <w:t>tate leaders now have more reason to exercise caution in approving permanent spending and tax cuts than they did in November 2022.</w:t>
      </w:r>
    </w:p>
    <w:p w:rsidR="00D0339F" w:rsidRDefault="00D0339F" w:rsidP="00B00721">
      <w:pPr>
        <w:rPr>
          <w:rFonts w:ascii="Franklin Gothic Book" w:hAnsi="Franklin Gothic Book"/>
        </w:rPr>
      </w:pPr>
    </w:p>
    <w:p w:rsidR="00D0339F" w:rsidRPr="00D0339F" w:rsidRDefault="00D0339F" w:rsidP="00D0339F">
      <w:pPr>
        <w:rPr>
          <w:rFonts w:ascii="Franklin Gothic Book" w:hAnsi="Franklin Gothic Book"/>
        </w:rPr>
      </w:pPr>
      <w:r w:rsidRPr="00D0339F">
        <w:rPr>
          <w:rFonts w:ascii="Franklin Gothic Book" w:hAnsi="Franklin Gothic Book"/>
        </w:rPr>
        <w:t xml:space="preserve">A Forum analysis relies on projected tax collections and spending amounts in the state’s general fund estimated by the Department of Administration (DOA) for the budget running from July 2025 to June 2027. </w:t>
      </w:r>
    </w:p>
    <w:p w:rsidR="00D0339F" w:rsidRDefault="00D0339F" w:rsidP="00D0339F">
      <w:pPr>
        <w:rPr>
          <w:rFonts w:ascii="Franklin Gothic Book" w:hAnsi="Franklin Gothic Book"/>
        </w:rPr>
      </w:pPr>
    </w:p>
    <w:p w:rsidR="00783D81" w:rsidRDefault="00402DD3" w:rsidP="00D0339F">
      <w:pPr>
        <w:rPr>
          <w:rFonts w:ascii="Franklin Gothic Book" w:hAnsi="Franklin Gothic Book"/>
        </w:rPr>
      </w:pPr>
      <w:r>
        <w:rPr>
          <w:rFonts w:ascii="Franklin Gothic Book" w:hAnsi="Franklin Gothic Book"/>
        </w:rPr>
        <w:t xml:space="preserve">These numbers </w:t>
      </w:r>
      <w:r w:rsidRPr="00402DD3">
        <w:rPr>
          <w:rFonts w:ascii="Franklin Gothic Book" w:hAnsi="Franklin Gothic Book"/>
        </w:rPr>
        <w:t>exclude all new spendi</w:t>
      </w:r>
      <w:r>
        <w:rPr>
          <w:rFonts w:ascii="Franklin Gothic Book" w:hAnsi="Franklin Gothic Book"/>
        </w:rPr>
        <w:t xml:space="preserve">ng requests by state agencies, </w:t>
      </w:r>
      <w:r w:rsidR="00D0339F" w:rsidRPr="00D0339F">
        <w:rPr>
          <w:rFonts w:ascii="Franklin Gothic Book" w:hAnsi="Franklin Gothic Book"/>
        </w:rPr>
        <w:t xml:space="preserve">and thus do not represent a true surplus -- they should be seen as merely a starting point for the upcoming budget. </w:t>
      </w:r>
      <w:r w:rsidR="00783D81">
        <w:rPr>
          <w:rFonts w:ascii="Franklin Gothic Book" w:hAnsi="Franklin Gothic Book"/>
        </w:rPr>
        <w:t>Most notably, t</w:t>
      </w:r>
      <w:r w:rsidR="00783D81">
        <w:rPr>
          <w:rFonts w:ascii="Franklin Gothic Book" w:hAnsi="Franklin Gothic Book"/>
        </w:rPr>
        <w:t xml:space="preserve">hese figures </w:t>
      </w:r>
      <w:r w:rsidR="00783D81" w:rsidRPr="00402DD3">
        <w:rPr>
          <w:rFonts w:ascii="Franklin Gothic Book" w:hAnsi="Franklin Gothic Book"/>
        </w:rPr>
        <w:t xml:space="preserve">do not </w:t>
      </w:r>
      <w:r w:rsidR="00783D81">
        <w:rPr>
          <w:rFonts w:ascii="Franklin Gothic Book" w:hAnsi="Franklin Gothic Book"/>
        </w:rPr>
        <w:t>account for</w:t>
      </w:r>
      <w:r w:rsidR="00783D81" w:rsidRPr="00402DD3">
        <w:rPr>
          <w:rFonts w:ascii="Franklin Gothic Book" w:hAnsi="Franklin Gothic Book"/>
        </w:rPr>
        <w:t xml:space="preserve"> the rising cost of</w:t>
      </w:r>
      <w:r w:rsidR="00783D81">
        <w:rPr>
          <w:rFonts w:ascii="Franklin Gothic Book" w:hAnsi="Franklin Gothic Book"/>
        </w:rPr>
        <w:t xml:space="preserve"> maintaining existing</w:t>
      </w:r>
      <w:r w:rsidR="00783D81" w:rsidRPr="00402DD3">
        <w:rPr>
          <w:rFonts w:ascii="Franklin Gothic Book" w:hAnsi="Franklin Gothic Book"/>
        </w:rPr>
        <w:t xml:space="preserve"> services such as Medicaid health care for the poor, K-12 schools, local governments, prisons, technical colleges, and the Universities of Wisconsin.</w:t>
      </w:r>
    </w:p>
    <w:p w:rsidR="00783D81" w:rsidRDefault="00783D81" w:rsidP="00D0339F">
      <w:pPr>
        <w:rPr>
          <w:rFonts w:ascii="Franklin Gothic Book" w:hAnsi="Franklin Gothic Book"/>
        </w:rPr>
      </w:pPr>
    </w:p>
    <w:p w:rsidR="00D0339F" w:rsidRDefault="00D0339F" w:rsidP="00D0339F">
      <w:pPr>
        <w:rPr>
          <w:rFonts w:ascii="Franklin Gothic Book" w:hAnsi="Franklin Gothic Book"/>
        </w:rPr>
      </w:pPr>
      <w:r w:rsidRPr="00D0339F">
        <w:rPr>
          <w:rFonts w:ascii="Franklin Gothic Book" w:hAnsi="Franklin Gothic Book"/>
        </w:rPr>
        <w:t>Using this approach, we calculate that state general fund revenues are currently projected to exceed base spending with some adjustments by $838 million over the two-year budget. That’s down from the $6.8 billion in excess starting revenues tha</w:t>
      </w:r>
      <w:r w:rsidR="00402DD3">
        <w:rPr>
          <w:rFonts w:ascii="Franklin Gothic Book" w:hAnsi="Franklin Gothic Book"/>
        </w:rPr>
        <w:t>t we calculated two years ago.</w:t>
      </w:r>
    </w:p>
    <w:p w:rsidR="00402DD3" w:rsidRDefault="00402DD3" w:rsidP="00C94286">
      <w:pPr>
        <w:rPr>
          <w:rFonts w:ascii="Franklin Gothic Book" w:hAnsi="Franklin Gothic Book"/>
        </w:rPr>
      </w:pPr>
    </w:p>
    <w:p w:rsidR="00402DD3" w:rsidRDefault="00783D81" w:rsidP="00C94286">
      <w:pPr>
        <w:rPr>
          <w:rFonts w:ascii="Franklin Gothic Book" w:hAnsi="Franklin Gothic Book"/>
        </w:rPr>
      </w:pPr>
      <w:r>
        <w:rPr>
          <w:rFonts w:ascii="Franklin Gothic Book" w:hAnsi="Franklin Gothic Book"/>
        </w:rPr>
        <w:t>Looking ahead, the state’s sizable reserves</w:t>
      </w:r>
      <w:r w:rsidR="00402DD3" w:rsidRPr="00402DD3">
        <w:rPr>
          <w:rFonts w:ascii="Franklin Gothic Book" w:hAnsi="Franklin Gothic Book"/>
        </w:rPr>
        <w:t xml:space="preserve"> provide a substantial opportunity for state leaders to make investments in their chosen priorities. However, they would only cover large permanent spending increases or tax cuts</w:t>
      </w:r>
      <w:r w:rsidR="00402DD3">
        <w:rPr>
          <w:rFonts w:ascii="Franklin Gothic Book" w:hAnsi="Franklin Gothic Book"/>
        </w:rPr>
        <w:t xml:space="preserve"> </w:t>
      </w:r>
      <w:r>
        <w:rPr>
          <w:rFonts w:ascii="Franklin Gothic Book" w:hAnsi="Franklin Gothic Book"/>
        </w:rPr>
        <w:t xml:space="preserve">for a limited time, and thus may be better directed toward onetime uses. </w:t>
      </w:r>
    </w:p>
    <w:p w:rsidR="00402DD3" w:rsidRDefault="00402DD3" w:rsidP="00C94286">
      <w:pPr>
        <w:rPr>
          <w:rFonts w:ascii="Franklin Gothic Book" w:hAnsi="Franklin Gothic Book"/>
        </w:rPr>
      </w:pPr>
    </w:p>
    <w:p w:rsidR="00402DD3" w:rsidRPr="00C94286" w:rsidRDefault="00402DD3" w:rsidP="00C94286">
      <w:pPr>
        <w:rPr>
          <w:rFonts w:ascii="Franklin Gothic Book" w:hAnsi="Franklin Gothic Book"/>
        </w:rPr>
      </w:pPr>
      <w:r>
        <w:rPr>
          <w:rFonts w:ascii="Franklin Gothic Book" w:hAnsi="Franklin Gothic Book"/>
        </w:rPr>
        <w:t>In recent years, despite the incredible turmoil of the pandemic, t</w:t>
      </w:r>
      <w:r w:rsidRPr="00402DD3">
        <w:rPr>
          <w:rFonts w:ascii="Franklin Gothic Book" w:hAnsi="Franklin Gothic Book"/>
        </w:rPr>
        <w:t>he influx of federal aid and a relatively strong eco</w:t>
      </w:r>
      <w:r>
        <w:rPr>
          <w:rFonts w:ascii="Franklin Gothic Book" w:hAnsi="Franklin Gothic Book"/>
        </w:rPr>
        <w:t>nomy helped protect the state’s</w:t>
      </w:r>
      <w:r w:rsidR="00783D81">
        <w:rPr>
          <w:rFonts w:ascii="Franklin Gothic Book" w:hAnsi="Franklin Gothic Book"/>
        </w:rPr>
        <w:t xml:space="preserve"> finances</w:t>
      </w:r>
      <w:r w:rsidRPr="00402DD3">
        <w:rPr>
          <w:rFonts w:ascii="Franklin Gothic Book" w:hAnsi="Franklin Gothic Book"/>
        </w:rPr>
        <w:t>. Yet there is no guarantee that th</w:t>
      </w:r>
      <w:r w:rsidR="00783D81">
        <w:rPr>
          <w:rFonts w:ascii="Franklin Gothic Book" w:hAnsi="Franklin Gothic Book"/>
        </w:rPr>
        <w:t>is</w:t>
      </w:r>
      <w:r w:rsidRPr="00402DD3">
        <w:rPr>
          <w:rFonts w:ascii="Franklin Gothic Book" w:hAnsi="Franklin Gothic Book"/>
        </w:rPr>
        <w:t xml:space="preserve"> good fortune will last.</w:t>
      </w:r>
      <w:r w:rsidR="00AE1DB7">
        <w:rPr>
          <w:rFonts w:ascii="Franklin Gothic Book" w:hAnsi="Franklin Gothic Book"/>
        </w:rPr>
        <w:t xml:space="preserve"> Policymakers </w:t>
      </w:r>
      <w:r w:rsidR="00AE1DB7" w:rsidRPr="00AE1DB7">
        <w:rPr>
          <w:rFonts w:ascii="Franklin Gothic Book" w:hAnsi="Franklin Gothic Book"/>
        </w:rPr>
        <w:t>may wish to consider how much of their current reserves they should spend</w:t>
      </w:r>
      <w:r w:rsidR="00AE1DB7">
        <w:rPr>
          <w:rFonts w:ascii="Franklin Gothic Book" w:hAnsi="Franklin Gothic Book"/>
        </w:rPr>
        <w:t>,</w:t>
      </w:r>
      <w:r w:rsidR="00AE1DB7" w:rsidRPr="00AE1DB7">
        <w:rPr>
          <w:rFonts w:ascii="Franklin Gothic Book" w:hAnsi="Franklin Gothic Book"/>
        </w:rPr>
        <w:t xml:space="preserve"> a</w:t>
      </w:r>
      <w:r w:rsidR="00AE1DB7">
        <w:rPr>
          <w:rFonts w:ascii="Franklin Gothic Book" w:hAnsi="Franklin Gothic Book"/>
        </w:rPr>
        <w:t xml:space="preserve">nd how much they should save in case of </w:t>
      </w:r>
      <w:r w:rsidR="00AE1DB7" w:rsidRPr="00AE1DB7">
        <w:rPr>
          <w:rFonts w:ascii="Franklin Gothic Book" w:hAnsi="Franklin Gothic Book"/>
        </w:rPr>
        <w:t xml:space="preserve">unforeseen shocks.  </w:t>
      </w:r>
      <w:bookmarkStart w:id="0" w:name="_GoBack"/>
      <w:bookmarkEnd w:id="0"/>
    </w:p>
    <w:p w:rsidR="00635F3C" w:rsidRDefault="00635F3C" w:rsidP="00B00721">
      <w:pPr>
        <w:rPr>
          <w:rFonts w:ascii="Franklin Gothic Book" w:hAnsi="Franklin Gothic Book"/>
        </w:rPr>
      </w:pPr>
    </w:p>
    <w:p w:rsidR="00DC7980" w:rsidRPr="00A82CF9" w:rsidRDefault="008F3470" w:rsidP="001377A2">
      <w:pPr>
        <w:rPr>
          <w:rFonts w:ascii="Franklin Gothic Book" w:hAnsi="Franklin Gothic Book"/>
        </w:rPr>
      </w:pPr>
      <w:r w:rsidRPr="006E308E">
        <w:rPr>
          <w:rFonts w:ascii="Franklin Gothic Book" w:hAnsi="Franklin Gothic Book" w:cstheme="minorHAnsi"/>
          <w:i/>
        </w:rPr>
        <w:t>This information is a service of the Wisconsin Policy Forum, the state’s leading</w:t>
      </w:r>
      <w:r w:rsidRPr="00B320FB">
        <w:rPr>
          <w:rFonts w:ascii="Franklin Gothic Book" w:hAnsi="Franklin Gothic Book" w:cstheme="minorHAnsi"/>
          <w:i/>
        </w:rPr>
        <w:t xml:space="preserve">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A8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A4E65"/>
    <w:rsid w:val="000B4297"/>
    <w:rsid w:val="000C0984"/>
    <w:rsid w:val="000D4388"/>
    <w:rsid w:val="000D636E"/>
    <w:rsid w:val="000E32CC"/>
    <w:rsid w:val="001012B6"/>
    <w:rsid w:val="00101B0D"/>
    <w:rsid w:val="00102D2E"/>
    <w:rsid w:val="00103599"/>
    <w:rsid w:val="001055C2"/>
    <w:rsid w:val="00106361"/>
    <w:rsid w:val="00107EEA"/>
    <w:rsid w:val="00122AC9"/>
    <w:rsid w:val="00123097"/>
    <w:rsid w:val="00123DCB"/>
    <w:rsid w:val="001344EB"/>
    <w:rsid w:val="001377A2"/>
    <w:rsid w:val="0014494F"/>
    <w:rsid w:val="00145525"/>
    <w:rsid w:val="001523D4"/>
    <w:rsid w:val="001545FB"/>
    <w:rsid w:val="00156BA1"/>
    <w:rsid w:val="00162DDA"/>
    <w:rsid w:val="00166B48"/>
    <w:rsid w:val="00167BCD"/>
    <w:rsid w:val="0017770E"/>
    <w:rsid w:val="00187F65"/>
    <w:rsid w:val="00190032"/>
    <w:rsid w:val="001912AF"/>
    <w:rsid w:val="001A066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6810"/>
    <w:rsid w:val="002C7523"/>
    <w:rsid w:val="002D0730"/>
    <w:rsid w:val="002D12CF"/>
    <w:rsid w:val="002D71F1"/>
    <w:rsid w:val="002E7EB6"/>
    <w:rsid w:val="002F0DD9"/>
    <w:rsid w:val="002F5126"/>
    <w:rsid w:val="002F572B"/>
    <w:rsid w:val="00305A9E"/>
    <w:rsid w:val="00332252"/>
    <w:rsid w:val="00340664"/>
    <w:rsid w:val="00345455"/>
    <w:rsid w:val="00350FE8"/>
    <w:rsid w:val="00365C6D"/>
    <w:rsid w:val="00381099"/>
    <w:rsid w:val="00391601"/>
    <w:rsid w:val="003A0D7C"/>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DD3"/>
    <w:rsid w:val="00405B21"/>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2C7D"/>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95E51"/>
    <w:rsid w:val="005A0013"/>
    <w:rsid w:val="005A0BFB"/>
    <w:rsid w:val="005A4C71"/>
    <w:rsid w:val="005B22BC"/>
    <w:rsid w:val="005B2CFE"/>
    <w:rsid w:val="005C2384"/>
    <w:rsid w:val="005D452E"/>
    <w:rsid w:val="005D75F3"/>
    <w:rsid w:val="005E5043"/>
    <w:rsid w:val="005F6D02"/>
    <w:rsid w:val="005F6F74"/>
    <w:rsid w:val="00605015"/>
    <w:rsid w:val="00611E3B"/>
    <w:rsid w:val="006320A2"/>
    <w:rsid w:val="00635F3C"/>
    <w:rsid w:val="006417C4"/>
    <w:rsid w:val="00644A1B"/>
    <w:rsid w:val="00646131"/>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5D7D"/>
    <w:rsid w:val="006B4297"/>
    <w:rsid w:val="006D1185"/>
    <w:rsid w:val="006E308E"/>
    <w:rsid w:val="006F1608"/>
    <w:rsid w:val="006F1D8E"/>
    <w:rsid w:val="006F2353"/>
    <w:rsid w:val="006F6F46"/>
    <w:rsid w:val="0070159E"/>
    <w:rsid w:val="0070651F"/>
    <w:rsid w:val="007138BA"/>
    <w:rsid w:val="007378AC"/>
    <w:rsid w:val="007549E5"/>
    <w:rsid w:val="00761147"/>
    <w:rsid w:val="00764C11"/>
    <w:rsid w:val="00777FE1"/>
    <w:rsid w:val="00781281"/>
    <w:rsid w:val="00783D8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2CF9"/>
    <w:rsid w:val="00A84F0F"/>
    <w:rsid w:val="00A97F66"/>
    <w:rsid w:val="00AA2381"/>
    <w:rsid w:val="00AA325E"/>
    <w:rsid w:val="00AB6CF2"/>
    <w:rsid w:val="00AC751B"/>
    <w:rsid w:val="00AE196F"/>
    <w:rsid w:val="00AE1DB7"/>
    <w:rsid w:val="00B00721"/>
    <w:rsid w:val="00B17AE6"/>
    <w:rsid w:val="00B21CC2"/>
    <w:rsid w:val="00B320FB"/>
    <w:rsid w:val="00B33363"/>
    <w:rsid w:val="00B33642"/>
    <w:rsid w:val="00B3409E"/>
    <w:rsid w:val="00B42DBC"/>
    <w:rsid w:val="00B53AC1"/>
    <w:rsid w:val="00B63BB9"/>
    <w:rsid w:val="00B74F81"/>
    <w:rsid w:val="00B8771C"/>
    <w:rsid w:val="00B87A6F"/>
    <w:rsid w:val="00B92667"/>
    <w:rsid w:val="00BB1787"/>
    <w:rsid w:val="00BB32E8"/>
    <w:rsid w:val="00BB6E2D"/>
    <w:rsid w:val="00BB7076"/>
    <w:rsid w:val="00BB7140"/>
    <w:rsid w:val="00BC45FC"/>
    <w:rsid w:val="00BD5217"/>
    <w:rsid w:val="00BD7856"/>
    <w:rsid w:val="00BF0E62"/>
    <w:rsid w:val="00BF2C8F"/>
    <w:rsid w:val="00BF5EFE"/>
    <w:rsid w:val="00C03D26"/>
    <w:rsid w:val="00C062FD"/>
    <w:rsid w:val="00C14A4F"/>
    <w:rsid w:val="00C26502"/>
    <w:rsid w:val="00C37692"/>
    <w:rsid w:val="00C43A03"/>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5AD1"/>
    <w:rsid w:val="00D26B3B"/>
    <w:rsid w:val="00D27CC8"/>
    <w:rsid w:val="00D34C18"/>
    <w:rsid w:val="00D430A1"/>
    <w:rsid w:val="00D44A69"/>
    <w:rsid w:val="00D53926"/>
    <w:rsid w:val="00D7698D"/>
    <w:rsid w:val="00D801D5"/>
    <w:rsid w:val="00D82471"/>
    <w:rsid w:val="00D87A0E"/>
    <w:rsid w:val="00D97E92"/>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A1A"/>
    <w:rsid w:val="00F07CCC"/>
    <w:rsid w:val="00F128DC"/>
    <w:rsid w:val="00F12D9D"/>
    <w:rsid w:val="00F24151"/>
    <w:rsid w:val="00F3214E"/>
    <w:rsid w:val="00F379A0"/>
    <w:rsid w:val="00F46483"/>
    <w:rsid w:val="00F54A40"/>
    <w:rsid w:val="00F7221D"/>
    <w:rsid w:val="00F7241F"/>
    <w:rsid w:val="00F949C5"/>
    <w:rsid w:val="00FA17BC"/>
    <w:rsid w:val="00FA5EC6"/>
    <w:rsid w:val="00FC3CFD"/>
    <w:rsid w:val="00FD0E0E"/>
    <w:rsid w:val="00FD31AC"/>
    <w:rsid w:val="00FD5A41"/>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424B"/>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0685-8583-48D7-9B23-9B7257E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10</cp:revision>
  <dcterms:created xsi:type="dcterms:W3CDTF">2024-12-04T18:11:00Z</dcterms:created>
  <dcterms:modified xsi:type="dcterms:W3CDTF">2024-12-04T22:03:00Z</dcterms:modified>
</cp:coreProperties>
</file>