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264F9" w14:textId="7B8E8807" w:rsidR="008D2CEA" w:rsidRPr="008D2CEA" w:rsidRDefault="008D2CEA" w:rsidP="008D2CEA">
      <w:pPr>
        <w:rPr>
          <w:rFonts w:ascii="Segoe UI Historic" w:hAnsi="Segoe UI Historic" w:cs="Segoe UI Historic"/>
          <w:b/>
          <w:bCs/>
          <w:color w:val="808080" w:themeColor="background1" w:themeShade="80"/>
          <w:sz w:val="28"/>
          <w:szCs w:val="28"/>
        </w:rPr>
      </w:pPr>
      <w:r w:rsidRPr="008D2CEA">
        <w:rPr>
          <w:rFonts w:ascii="Segoe UI Historic" w:hAnsi="Segoe UI Historic" w:cs="Segoe UI Historic"/>
          <w:b/>
          <w:bCs/>
          <w:color w:val="808080" w:themeColor="background1" w:themeShade="80"/>
          <w:sz w:val="28"/>
          <w:szCs w:val="28"/>
        </w:rPr>
        <w:t>KNOW YOUR LEGAL RIGHTS</w:t>
      </w:r>
    </w:p>
    <w:p w14:paraId="5888A0D3" w14:textId="3C512918" w:rsidR="008D2CEA" w:rsidRPr="008D2CEA" w:rsidRDefault="008D2CEA" w:rsidP="008D2CEA">
      <w:pPr>
        <w:rPr>
          <w:rFonts w:ascii="Segoe UI Historic" w:hAnsi="Segoe UI Historic" w:cs="Segoe UI Historic"/>
          <w:b/>
          <w:bCs/>
          <w:sz w:val="36"/>
          <w:szCs w:val="36"/>
        </w:rPr>
      </w:pPr>
      <w:r w:rsidRPr="008D2CEA">
        <w:rPr>
          <w:rFonts w:ascii="Segoe UI Historic" w:hAnsi="Segoe UI Historic" w:cs="Segoe UI Historic"/>
          <w:b/>
          <w:bCs/>
          <w:sz w:val="36"/>
          <w:szCs w:val="36"/>
        </w:rPr>
        <w:t>Behind the Politics of Do Not Call</w:t>
      </w:r>
    </w:p>
    <w:p w14:paraId="6F153F26" w14:textId="1621BBBE" w:rsidR="00F91D00" w:rsidRPr="00F91D00" w:rsidRDefault="00F91D00" w:rsidP="00F91D00">
      <w:pPr>
        <w:numPr>
          <w:ilvl w:val="0"/>
          <w:numId w:val="3"/>
        </w:numPr>
        <w:spacing w:after="0"/>
        <w:rPr>
          <w:rFonts w:ascii="Segoe UI Historic" w:hAnsi="Segoe UI Historic" w:cs="Segoe UI Historic"/>
        </w:rPr>
      </w:pPr>
      <w:r w:rsidRPr="00F91D00">
        <w:rPr>
          <w:rFonts w:ascii="Segoe UI Historic" w:hAnsi="Segoe UI Historic" w:cs="Segoe UI Historic"/>
        </w:rPr>
        <w:t>Download this column as a Word document</w:t>
      </w:r>
    </w:p>
    <w:p w14:paraId="27A31F07" w14:textId="7E6E75D8" w:rsidR="00F91D00" w:rsidRDefault="00F91D00" w:rsidP="00F91D00">
      <w:pPr>
        <w:numPr>
          <w:ilvl w:val="0"/>
          <w:numId w:val="3"/>
        </w:numPr>
        <w:spacing w:after="120"/>
        <w:rPr>
          <w:rFonts w:ascii="Segoe UI Historic" w:hAnsi="Segoe UI Historic" w:cs="Segoe UI Historic"/>
        </w:rPr>
      </w:pPr>
      <w:r w:rsidRPr="00F91D00">
        <w:rPr>
          <w:rFonts w:ascii="Segoe UI Historic" w:hAnsi="Segoe UI Historic" w:cs="Segoe UI Historic"/>
        </w:rPr>
        <w:t>Download headshot</w:t>
      </w:r>
    </w:p>
    <w:p w14:paraId="2FC491F0" w14:textId="231F7C28" w:rsidR="00F91D00" w:rsidRPr="00F91D00" w:rsidRDefault="00F91D00" w:rsidP="00F91D00">
      <w:pPr>
        <w:spacing w:after="120"/>
        <w:rPr>
          <w:rFonts w:ascii="Segoe UI Historic" w:hAnsi="Segoe UI Historic" w:cs="Segoe UI Historic"/>
        </w:rPr>
      </w:pPr>
      <w:r w:rsidRPr="00F91D00">
        <w:rPr>
          <w:rFonts w:ascii="Segoe UI Historic" w:hAnsi="Segoe UI Historic" w:cs="Segoe UI Historic"/>
          <w:i/>
          <w:iCs/>
        </w:rPr>
        <w:t>Know Your Legal Rights</w:t>
      </w:r>
      <w:r w:rsidRPr="00F91D00">
        <w:rPr>
          <w:rFonts w:ascii="Segoe UI Historic" w:hAnsi="Segoe UI Historic" w:cs="Segoe UI Historic"/>
        </w:rPr>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F91D00">
          <w:rPr>
            <w:rStyle w:val="Hyperlink"/>
            <w:rFonts w:ascii="Segoe UI Historic" w:hAnsi="Segoe UI Historic" w:cs="Segoe UI Historic"/>
          </w:rPr>
          <w:t>wislaw.org</w:t>
        </w:r>
      </w:hyperlink>
      <w:r w:rsidRPr="00F91D00">
        <w:rPr>
          <w:rFonts w:ascii="Segoe UI Historic" w:hAnsi="Segoe UI Historic" w:cs="Segoe UI Historic"/>
        </w:rPr>
        <w:t>.</w:t>
      </w:r>
    </w:p>
    <w:p w14:paraId="0C8E97BF" w14:textId="06167C17" w:rsidR="008D2CEA" w:rsidRPr="008D2CEA" w:rsidRDefault="008D2CEA" w:rsidP="008D2CEA">
      <w:pPr>
        <w:rPr>
          <w:rFonts w:ascii="Segoe UI Historic" w:hAnsi="Segoe UI Historic" w:cs="Segoe UI Historic"/>
        </w:rPr>
      </w:pPr>
      <w:r w:rsidRPr="008D2CEA">
        <w:rPr>
          <w:rFonts w:ascii="Segoe UI Historic" w:hAnsi="Segoe UI Historic" w:cs="Segoe UI Historic"/>
        </w:rPr>
        <w:t>By Attorney Cheryl Furstace Daniels</w:t>
      </w:r>
    </w:p>
    <w:p w14:paraId="55602CBD" w14:textId="77777777" w:rsidR="008D2CEA" w:rsidRPr="008D2CEA" w:rsidRDefault="008D2CEA" w:rsidP="008D2CEA">
      <w:pPr>
        <w:rPr>
          <w:rFonts w:ascii="Segoe UI Historic" w:hAnsi="Segoe UI Historic" w:cs="Segoe UI Historic"/>
        </w:rPr>
      </w:pPr>
      <w:r w:rsidRPr="008D2CEA">
        <w:rPr>
          <w:rFonts w:ascii="Segoe UI Historic" w:hAnsi="Segoe UI Historic" w:cs="Segoe UI Historic"/>
        </w:rPr>
        <w:t>By this point in the fall, you're probably overwhelmed by campaign calls and text messages on your cell phone. You’re sure you signed up for both the federal and Wisconsin Do Not Call registries. So, why are you still getting these messages?</w:t>
      </w:r>
    </w:p>
    <w:p w14:paraId="65A12AE5" w14:textId="77777777" w:rsidR="008D2CEA" w:rsidRPr="008D2CEA" w:rsidRDefault="008D2CEA" w:rsidP="008D2CEA">
      <w:pPr>
        <w:rPr>
          <w:rFonts w:ascii="Segoe UI Historic" w:hAnsi="Segoe UI Historic" w:cs="Segoe UI Historic"/>
          <w:b/>
          <w:bCs/>
        </w:rPr>
      </w:pPr>
      <w:r w:rsidRPr="008D2CEA">
        <w:rPr>
          <w:rFonts w:ascii="Segoe UI Historic" w:hAnsi="Segoe UI Historic" w:cs="Segoe UI Historic"/>
          <w:b/>
          <w:bCs/>
        </w:rPr>
        <w:t>Do Not Call Laws in Wisconsin</w:t>
      </w:r>
    </w:p>
    <w:p w14:paraId="30D551D5" w14:textId="77777777" w:rsidR="00291931" w:rsidRDefault="008D2CEA" w:rsidP="008D2CEA">
      <w:pPr>
        <w:rPr>
          <w:rFonts w:ascii="Segoe UI Historic" w:hAnsi="Segoe UI Historic" w:cs="Segoe UI Historic"/>
        </w:rPr>
      </w:pPr>
      <w:r w:rsidRPr="008D2CEA">
        <w:rPr>
          <w:rFonts w:ascii="Segoe UI Historic" w:hAnsi="Segoe UI Historic" w:cs="Segoe UI Historic"/>
        </w:rPr>
        <w:t xml:space="preserve">Wisconsin </w:t>
      </w:r>
      <w:r w:rsidR="00291931">
        <w:rPr>
          <w:rFonts w:ascii="Segoe UI Historic" w:hAnsi="Segoe UI Historic" w:cs="Segoe UI Historic"/>
        </w:rPr>
        <w:t>laws and regulations</w:t>
      </w:r>
      <w:r w:rsidRPr="008D2CEA">
        <w:rPr>
          <w:rFonts w:ascii="Segoe UI Historic" w:hAnsi="Segoe UI Historic" w:cs="Segoe UI Historic"/>
        </w:rPr>
        <w:t xml:space="preserve"> govern the state's Do Not Call Registry. Registering with the program through the Wisconsin Department of Agriculture, Trade and Consumer Protection should stop most telemarketing calls and text messages. </w:t>
      </w:r>
    </w:p>
    <w:p w14:paraId="72F78408" w14:textId="72729544" w:rsidR="008D2CEA" w:rsidRPr="008D2CEA" w:rsidRDefault="008D2CEA" w:rsidP="008D2CEA">
      <w:pPr>
        <w:rPr>
          <w:rFonts w:ascii="Segoe UI Historic" w:hAnsi="Segoe UI Historic" w:cs="Segoe UI Historic"/>
        </w:rPr>
      </w:pPr>
      <w:r w:rsidRPr="008D2CEA">
        <w:rPr>
          <w:rFonts w:ascii="Segoe UI Historic" w:hAnsi="Segoe UI Historic" w:cs="Segoe UI Historic"/>
        </w:rPr>
        <w:t>However, one of the biggest exemptions from the prohibition is for non-commercial purposes, including political calls, campaign messages, polls, and surveys.</w:t>
      </w:r>
    </w:p>
    <w:p w14:paraId="1C9115E1" w14:textId="77777777" w:rsidR="008D2CEA" w:rsidRPr="008D2CEA" w:rsidRDefault="008D2CEA" w:rsidP="008D2CEA">
      <w:pPr>
        <w:rPr>
          <w:rFonts w:ascii="Segoe UI Historic" w:hAnsi="Segoe UI Historic" w:cs="Segoe UI Historic"/>
          <w:b/>
          <w:bCs/>
        </w:rPr>
      </w:pPr>
      <w:r w:rsidRPr="008D2CEA">
        <w:rPr>
          <w:rFonts w:ascii="Segoe UI Historic" w:hAnsi="Segoe UI Historic" w:cs="Segoe UI Historic"/>
          <w:b/>
          <w:bCs/>
        </w:rPr>
        <w:t>What About the National Registry?</w:t>
      </w:r>
    </w:p>
    <w:p w14:paraId="05010CAB" w14:textId="77777777" w:rsidR="008D2CEA" w:rsidRPr="008D2CEA" w:rsidRDefault="008D2CEA" w:rsidP="008D2CEA">
      <w:pPr>
        <w:rPr>
          <w:rFonts w:ascii="Segoe UI Historic" w:hAnsi="Segoe UI Historic" w:cs="Segoe UI Historic"/>
        </w:rPr>
      </w:pPr>
      <w:r w:rsidRPr="008D2CEA">
        <w:rPr>
          <w:rFonts w:ascii="Segoe UI Historic" w:hAnsi="Segoe UI Historic" w:cs="Segoe UI Historic"/>
        </w:rPr>
        <w:t>If being on Wisconsin’s registry doesn’t help, what about the National Do Not Call Registry? Unfortunately, campaign calls and texts are also exempt there. Increasingly, political campaigns are finding your cell phone number, leading to even more of these messages.</w:t>
      </w:r>
    </w:p>
    <w:p w14:paraId="144FAAE1" w14:textId="77777777" w:rsidR="008D2CEA" w:rsidRPr="008D2CEA" w:rsidRDefault="008D2CEA" w:rsidP="008D2CEA">
      <w:pPr>
        <w:rPr>
          <w:rFonts w:ascii="Segoe UI Historic" w:hAnsi="Segoe UI Historic" w:cs="Segoe UI Historic"/>
          <w:b/>
          <w:bCs/>
        </w:rPr>
      </w:pPr>
      <w:r w:rsidRPr="008D2CEA">
        <w:rPr>
          <w:rFonts w:ascii="Segoe UI Historic" w:hAnsi="Segoe UI Historic" w:cs="Segoe UI Historic"/>
          <w:b/>
          <w:bCs/>
        </w:rPr>
        <w:t>Help Under the TCPA</w:t>
      </w:r>
    </w:p>
    <w:p w14:paraId="4F5B3A67" w14:textId="77777777" w:rsidR="008D2CEA" w:rsidRPr="008D2CEA" w:rsidRDefault="008D2CEA" w:rsidP="008D2CEA">
      <w:pPr>
        <w:rPr>
          <w:rFonts w:ascii="Segoe UI Historic" w:hAnsi="Segoe UI Historic" w:cs="Segoe UI Historic"/>
        </w:rPr>
      </w:pPr>
      <w:r w:rsidRPr="008D2CEA">
        <w:rPr>
          <w:rFonts w:ascii="Segoe UI Historic" w:hAnsi="Segoe UI Historic" w:cs="Segoe UI Historic"/>
        </w:rPr>
        <w:t>Is there any way to stop this? There is some help under the federal Telephone Consumer Protection Act (TCPA), which contains specific rules political campaigns must follow. The Federal Communications Commission (FCC) enforces these rules.</w:t>
      </w:r>
    </w:p>
    <w:p w14:paraId="79DC51E3" w14:textId="77777777" w:rsidR="008D2CEA" w:rsidRPr="008D2CEA" w:rsidRDefault="008D2CEA" w:rsidP="008D2CEA">
      <w:pPr>
        <w:rPr>
          <w:rFonts w:ascii="Segoe UI Historic" w:hAnsi="Segoe UI Historic" w:cs="Segoe UI Historic"/>
          <w:b/>
          <w:bCs/>
        </w:rPr>
      </w:pPr>
      <w:r w:rsidRPr="008D2CEA">
        <w:rPr>
          <w:rFonts w:ascii="Segoe UI Historic" w:hAnsi="Segoe UI Historic" w:cs="Segoe UI Historic"/>
          <w:b/>
          <w:bCs/>
        </w:rPr>
        <w:t>Autodialed and Prerecorded Political Calls</w:t>
      </w:r>
    </w:p>
    <w:p w14:paraId="143E74D1" w14:textId="77777777" w:rsidR="008D2CEA" w:rsidRPr="008D2CEA" w:rsidRDefault="008D2CEA" w:rsidP="008D2CEA">
      <w:pPr>
        <w:rPr>
          <w:rFonts w:ascii="Segoe UI Historic" w:hAnsi="Segoe UI Historic" w:cs="Segoe UI Historic"/>
        </w:rPr>
      </w:pPr>
      <w:r w:rsidRPr="008D2CEA">
        <w:rPr>
          <w:rFonts w:ascii="Segoe UI Historic" w:hAnsi="Segoe UI Historic" w:cs="Segoe UI Historic"/>
        </w:rPr>
        <w:lastRenderedPageBreak/>
        <w:t>Autodialed or prerecorded political campaign calls, including autodialed live calls, texts, and prerecorded voice messages, are prohibited on cell phones, pagers, or other mobile devices without prior express consent from the recipient. These same restrictions apply to emergency or toll-free lines, and lines serving hospitals or similar facilities.</w:t>
      </w:r>
    </w:p>
    <w:p w14:paraId="3B143970" w14:textId="77777777" w:rsidR="008D2CEA" w:rsidRPr="008D2CEA" w:rsidRDefault="008D2CEA" w:rsidP="008D2CEA">
      <w:pPr>
        <w:rPr>
          <w:rFonts w:ascii="Segoe UI Historic" w:hAnsi="Segoe UI Historic" w:cs="Segoe UI Historic"/>
        </w:rPr>
      </w:pPr>
      <w:r w:rsidRPr="008D2CEA">
        <w:rPr>
          <w:rFonts w:ascii="Segoe UI Historic" w:hAnsi="Segoe UI Historic" w:cs="Segoe UI Historic"/>
        </w:rPr>
        <w:t>However, political autodialed or prerecorded calls are allowed to landline phones, even without prior consent.</w:t>
      </w:r>
    </w:p>
    <w:p w14:paraId="11EC4A6B" w14:textId="77777777" w:rsidR="008D2CEA" w:rsidRPr="008D2CEA" w:rsidRDefault="008D2CEA" w:rsidP="008D2CEA">
      <w:pPr>
        <w:rPr>
          <w:rFonts w:ascii="Segoe UI Historic" w:hAnsi="Segoe UI Historic" w:cs="Segoe UI Historic"/>
          <w:b/>
          <w:bCs/>
        </w:rPr>
      </w:pPr>
      <w:r w:rsidRPr="008D2CEA">
        <w:rPr>
          <w:rFonts w:ascii="Segoe UI Historic" w:hAnsi="Segoe UI Historic" w:cs="Segoe UI Historic"/>
          <w:b/>
          <w:bCs/>
        </w:rPr>
        <w:t>Required Identification Information</w:t>
      </w:r>
    </w:p>
    <w:p w14:paraId="30EF9E59" w14:textId="77777777" w:rsidR="008D2CEA" w:rsidRPr="008D2CEA" w:rsidRDefault="008D2CEA" w:rsidP="008D2CEA">
      <w:pPr>
        <w:rPr>
          <w:rFonts w:ascii="Segoe UI Historic" w:hAnsi="Segoe UI Historic" w:cs="Segoe UI Historic"/>
        </w:rPr>
      </w:pPr>
      <w:r w:rsidRPr="008D2CEA">
        <w:rPr>
          <w:rFonts w:ascii="Segoe UI Historic" w:hAnsi="Segoe UI Historic" w:cs="Segoe UI Historic"/>
        </w:rPr>
        <w:t>Political calls featuring artificial or prerecorded voice messages must include certain identification information:</w:t>
      </w:r>
    </w:p>
    <w:p w14:paraId="739A8E00" w14:textId="77777777" w:rsidR="008D2CEA" w:rsidRPr="008D2CEA" w:rsidRDefault="008D2CEA" w:rsidP="008D2CEA">
      <w:pPr>
        <w:numPr>
          <w:ilvl w:val="0"/>
          <w:numId w:val="2"/>
        </w:numPr>
        <w:rPr>
          <w:rFonts w:ascii="Segoe UI Historic" w:hAnsi="Segoe UI Historic" w:cs="Segoe UI Historic"/>
        </w:rPr>
      </w:pPr>
      <w:r w:rsidRPr="008D2CEA">
        <w:rPr>
          <w:rFonts w:ascii="Segoe UI Historic" w:hAnsi="Segoe UI Historic" w:cs="Segoe UI Historic"/>
        </w:rPr>
        <w:t>The individual or entity initiating the call must clearly identify themselves at the beginning of the message.</w:t>
      </w:r>
    </w:p>
    <w:p w14:paraId="0B4695C2" w14:textId="77777777" w:rsidR="008D2CEA" w:rsidRPr="008D2CEA" w:rsidRDefault="008D2CEA" w:rsidP="008D2CEA">
      <w:pPr>
        <w:numPr>
          <w:ilvl w:val="0"/>
          <w:numId w:val="2"/>
        </w:numPr>
        <w:rPr>
          <w:rFonts w:ascii="Segoe UI Historic" w:hAnsi="Segoe UI Historic" w:cs="Segoe UI Historic"/>
        </w:rPr>
      </w:pPr>
      <w:r w:rsidRPr="008D2CEA">
        <w:rPr>
          <w:rFonts w:ascii="Segoe UI Historic" w:hAnsi="Segoe UI Historic" w:cs="Segoe UI Historic"/>
        </w:rPr>
        <w:t>If the caller is a corporate entity, the official business name must be clearly stated at the start.</w:t>
      </w:r>
    </w:p>
    <w:p w14:paraId="2DEBDB6A" w14:textId="77777777" w:rsidR="008D2CEA" w:rsidRPr="008D2CEA" w:rsidRDefault="008D2CEA" w:rsidP="008D2CEA">
      <w:pPr>
        <w:numPr>
          <w:ilvl w:val="0"/>
          <w:numId w:val="2"/>
        </w:numPr>
        <w:rPr>
          <w:rFonts w:ascii="Segoe UI Historic" w:hAnsi="Segoe UI Historic" w:cs="Segoe UI Historic"/>
        </w:rPr>
      </w:pPr>
      <w:r w:rsidRPr="008D2CEA">
        <w:rPr>
          <w:rFonts w:ascii="Segoe UI Historic" w:hAnsi="Segoe UI Historic" w:cs="Segoe UI Historic"/>
        </w:rPr>
        <w:t>The caller must provide a telephone number, either during or after the message.</w:t>
      </w:r>
    </w:p>
    <w:p w14:paraId="4C4D443A" w14:textId="77777777" w:rsidR="008D2CEA" w:rsidRPr="008D2CEA" w:rsidRDefault="008D2CEA" w:rsidP="008D2CEA">
      <w:pPr>
        <w:rPr>
          <w:rFonts w:ascii="Segoe UI Historic" w:hAnsi="Segoe UI Historic" w:cs="Segoe UI Historic"/>
          <w:b/>
          <w:bCs/>
        </w:rPr>
      </w:pPr>
      <w:proofErr w:type="spellStart"/>
      <w:r w:rsidRPr="008D2CEA">
        <w:rPr>
          <w:rFonts w:ascii="Segoe UI Historic" w:hAnsi="Segoe UI Historic" w:cs="Segoe UI Historic"/>
          <w:b/>
          <w:bCs/>
        </w:rPr>
        <w:t>Robotexts</w:t>
      </w:r>
      <w:proofErr w:type="spellEnd"/>
      <w:r w:rsidRPr="008D2CEA">
        <w:rPr>
          <w:rFonts w:ascii="Segoe UI Historic" w:hAnsi="Segoe UI Historic" w:cs="Segoe UI Historic"/>
          <w:b/>
          <w:bCs/>
        </w:rPr>
        <w:t xml:space="preserve"> and Political Text Messages</w:t>
      </w:r>
    </w:p>
    <w:p w14:paraId="4B3F534A" w14:textId="77777777" w:rsidR="008D2CEA" w:rsidRPr="008D2CEA" w:rsidRDefault="008D2CEA" w:rsidP="008D2CEA">
      <w:pPr>
        <w:rPr>
          <w:rFonts w:ascii="Segoe UI Historic" w:hAnsi="Segoe UI Historic" w:cs="Segoe UI Historic"/>
        </w:rPr>
      </w:pPr>
      <w:proofErr w:type="spellStart"/>
      <w:r w:rsidRPr="008D2CEA">
        <w:rPr>
          <w:rFonts w:ascii="Segoe UI Historic" w:hAnsi="Segoe UI Historic" w:cs="Segoe UI Historic"/>
        </w:rPr>
        <w:t>Robotexts</w:t>
      </w:r>
      <w:proofErr w:type="spellEnd"/>
      <w:r w:rsidRPr="008D2CEA">
        <w:rPr>
          <w:rFonts w:ascii="Segoe UI Historic" w:hAnsi="Segoe UI Historic" w:cs="Segoe UI Historic"/>
        </w:rPr>
        <w:t xml:space="preserve"> — text messages generated through autodialing — are also considered a type of call and must follow the same rules as robocalls. While manually sent texts don’t require prior consent, political texts sent via auto-dialer do.</w:t>
      </w:r>
    </w:p>
    <w:p w14:paraId="576B1F23" w14:textId="77777777" w:rsidR="008D2CEA" w:rsidRPr="008D2CEA" w:rsidRDefault="008D2CEA" w:rsidP="008D2CEA">
      <w:pPr>
        <w:rPr>
          <w:rFonts w:ascii="Segoe UI Historic" w:hAnsi="Segoe UI Historic" w:cs="Segoe UI Historic"/>
        </w:rPr>
      </w:pPr>
      <w:r w:rsidRPr="008D2CEA">
        <w:rPr>
          <w:rFonts w:ascii="Segoe UI Historic" w:hAnsi="Segoe UI Historic" w:cs="Segoe UI Historic"/>
        </w:rPr>
        <w:t>If you're receiving unsolicited texts, you can report them by forwarding the messages to 7726 (SPAM). Campaigns are also required to honor opt-out requests if you reply "STOP."</w:t>
      </w:r>
    </w:p>
    <w:p w14:paraId="43967913" w14:textId="77777777" w:rsidR="008D2CEA" w:rsidRPr="008D2CEA" w:rsidRDefault="008D2CEA" w:rsidP="008D2CEA">
      <w:pPr>
        <w:rPr>
          <w:rFonts w:ascii="Segoe UI Historic" w:hAnsi="Segoe UI Historic" w:cs="Segoe UI Historic"/>
          <w:b/>
          <w:bCs/>
        </w:rPr>
      </w:pPr>
      <w:r w:rsidRPr="008D2CEA">
        <w:rPr>
          <w:rFonts w:ascii="Segoe UI Historic" w:hAnsi="Segoe UI Historic" w:cs="Segoe UI Historic"/>
          <w:b/>
          <w:bCs/>
        </w:rPr>
        <w:t>Filing Complaints</w:t>
      </w:r>
    </w:p>
    <w:p w14:paraId="7EAFB54D" w14:textId="77777777" w:rsidR="008D2CEA" w:rsidRPr="008D2CEA" w:rsidRDefault="008D2CEA" w:rsidP="008D2CEA">
      <w:pPr>
        <w:rPr>
          <w:rFonts w:ascii="Segoe UI Historic" w:hAnsi="Segoe UI Historic" w:cs="Segoe UI Historic"/>
        </w:rPr>
      </w:pPr>
      <w:r w:rsidRPr="008D2CEA">
        <w:rPr>
          <w:rFonts w:ascii="Segoe UI Historic" w:hAnsi="Segoe UI Historic" w:cs="Segoe UI Historic"/>
        </w:rPr>
        <w:t>If you believe you've received a political robocall or text that violates FCC rules, you can file an informal complaint at fcc.gov/complaints.</w:t>
      </w:r>
    </w:p>
    <w:p w14:paraId="2A351E6D" w14:textId="7A2109AB" w:rsidR="00F91D00" w:rsidRPr="00F91D00" w:rsidRDefault="008D2CEA" w:rsidP="00F91D00">
      <w:pPr>
        <w:rPr>
          <w:rFonts w:ascii="Segoe UI Historic" w:hAnsi="Segoe UI Historic" w:cs="Segoe UI Historic"/>
        </w:rPr>
      </w:pPr>
      <w:r w:rsidRPr="008D2CEA">
        <w:rPr>
          <w:rFonts w:ascii="Segoe UI Historic" w:hAnsi="Segoe UI Historic" w:cs="Segoe UI Historic"/>
          <w:i/>
          <w:iCs/>
        </w:rPr>
        <w:t xml:space="preserve">Cheryl </w:t>
      </w:r>
      <w:proofErr w:type="spellStart"/>
      <w:r w:rsidRPr="008D2CEA">
        <w:rPr>
          <w:rFonts w:ascii="Segoe UI Historic" w:hAnsi="Segoe UI Historic" w:cs="Segoe UI Historic"/>
          <w:i/>
          <w:iCs/>
        </w:rPr>
        <w:t>Furstace</w:t>
      </w:r>
      <w:proofErr w:type="spellEnd"/>
      <w:r w:rsidRPr="008D2CEA">
        <w:rPr>
          <w:rFonts w:ascii="Segoe UI Historic" w:hAnsi="Segoe UI Historic" w:cs="Segoe UI Historic"/>
          <w:i/>
          <w:iCs/>
        </w:rPr>
        <w:t xml:space="preserve"> Daniels is a retired attorney who spent most of her career with the Wisconsin Department of Agriculture, Trade and Consumer Protection. The views expressed here are her own and do not reflect those of any state or federal agency.</w:t>
      </w:r>
      <w:r w:rsidR="00F91D00">
        <w:rPr>
          <w:rFonts w:ascii="Segoe UI Historic" w:hAnsi="Segoe UI Historic" w:cs="Segoe UI Historic"/>
          <w:i/>
          <w:iCs/>
        </w:rPr>
        <w:t xml:space="preserve"> </w:t>
      </w:r>
    </w:p>
    <w:p w14:paraId="51216556" w14:textId="52DD1429" w:rsidR="008D2CEA" w:rsidRPr="008D2CEA" w:rsidRDefault="008D2CEA" w:rsidP="008D2CEA">
      <w:pPr>
        <w:rPr>
          <w:rFonts w:ascii="Segoe UI Historic" w:hAnsi="Segoe UI Historic" w:cs="Segoe UI Historic"/>
          <w:b/>
          <w:bCs/>
        </w:rPr>
      </w:pPr>
    </w:p>
    <w:p w14:paraId="39FB6BD6" w14:textId="77777777" w:rsidR="008D2CEA" w:rsidRDefault="008D2CEA"/>
    <w:sectPr w:rsidR="008D2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D32CE"/>
    <w:multiLevelType w:val="multilevel"/>
    <w:tmpl w:val="6BC8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76AF2"/>
    <w:multiLevelType w:val="multilevel"/>
    <w:tmpl w:val="36E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67232"/>
    <w:multiLevelType w:val="multilevel"/>
    <w:tmpl w:val="55D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646579">
    <w:abstractNumId w:val="0"/>
  </w:num>
  <w:num w:numId="2" w16cid:durableId="1225680785">
    <w:abstractNumId w:val="2"/>
  </w:num>
  <w:num w:numId="3" w16cid:durableId="25290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EA"/>
    <w:rsid w:val="00291931"/>
    <w:rsid w:val="002B2BF1"/>
    <w:rsid w:val="008D2CEA"/>
    <w:rsid w:val="00F61A5D"/>
    <w:rsid w:val="00F9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B1BCB"/>
  <w15:chartTrackingRefBased/>
  <w15:docId w15:val="{21624DE7-0B22-4114-A948-A3F26435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CEA"/>
    <w:rPr>
      <w:rFonts w:eastAsiaTheme="majorEastAsia" w:cstheme="majorBidi"/>
      <w:color w:val="272727" w:themeColor="text1" w:themeTint="D8"/>
    </w:rPr>
  </w:style>
  <w:style w:type="paragraph" w:styleId="Title">
    <w:name w:val="Title"/>
    <w:basedOn w:val="Normal"/>
    <w:next w:val="Normal"/>
    <w:link w:val="TitleChar"/>
    <w:uiPriority w:val="10"/>
    <w:qFormat/>
    <w:rsid w:val="008D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CEA"/>
    <w:pPr>
      <w:spacing w:before="160"/>
      <w:jc w:val="center"/>
    </w:pPr>
    <w:rPr>
      <w:i/>
      <w:iCs/>
      <w:color w:val="404040" w:themeColor="text1" w:themeTint="BF"/>
    </w:rPr>
  </w:style>
  <w:style w:type="character" w:customStyle="1" w:styleId="QuoteChar">
    <w:name w:val="Quote Char"/>
    <w:basedOn w:val="DefaultParagraphFont"/>
    <w:link w:val="Quote"/>
    <w:uiPriority w:val="29"/>
    <w:rsid w:val="008D2CEA"/>
    <w:rPr>
      <w:i/>
      <w:iCs/>
      <w:color w:val="404040" w:themeColor="text1" w:themeTint="BF"/>
    </w:rPr>
  </w:style>
  <w:style w:type="paragraph" w:styleId="ListParagraph">
    <w:name w:val="List Paragraph"/>
    <w:basedOn w:val="Normal"/>
    <w:uiPriority w:val="34"/>
    <w:qFormat/>
    <w:rsid w:val="008D2CEA"/>
    <w:pPr>
      <w:ind w:left="720"/>
      <w:contextualSpacing/>
    </w:pPr>
  </w:style>
  <w:style w:type="character" w:styleId="IntenseEmphasis">
    <w:name w:val="Intense Emphasis"/>
    <w:basedOn w:val="DefaultParagraphFont"/>
    <w:uiPriority w:val="21"/>
    <w:qFormat/>
    <w:rsid w:val="008D2CEA"/>
    <w:rPr>
      <w:i/>
      <w:iCs/>
      <w:color w:val="0F4761" w:themeColor="accent1" w:themeShade="BF"/>
    </w:rPr>
  </w:style>
  <w:style w:type="paragraph" w:styleId="IntenseQuote">
    <w:name w:val="Intense Quote"/>
    <w:basedOn w:val="Normal"/>
    <w:next w:val="Normal"/>
    <w:link w:val="IntenseQuoteChar"/>
    <w:uiPriority w:val="30"/>
    <w:qFormat/>
    <w:rsid w:val="008D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CEA"/>
    <w:rPr>
      <w:i/>
      <w:iCs/>
      <w:color w:val="0F4761" w:themeColor="accent1" w:themeShade="BF"/>
    </w:rPr>
  </w:style>
  <w:style w:type="character" w:styleId="IntenseReference">
    <w:name w:val="Intense Reference"/>
    <w:basedOn w:val="DefaultParagraphFont"/>
    <w:uiPriority w:val="32"/>
    <w:qFormat/>
    <w:rsid w:val="008D2CEA"/>
    <w:rPr>
      <w:b/>
      <w:bCs/>
      <w:smallCaps/>
      <w:color w:val="0F4761" w:themeColor="accent1" w:themeShade="BF"/>
      <w:spacing w:val="5"/>
    </w:rPr>
  </w:style>
  <w:style w:type="character" w:styleId="Hyperlink">
    <w:name w:val="Hyperlink"/>
    <w:basedOn w:val="DefaultParagraphFont"/>
    <w:uiPriority w:val="99"/>
    <w:unhideWhenUsed/>
    <w:rsid w:val="008D2CEA"/>
    <w:rPr>
      <w:color w:val="467886" w:themeColor="hyperlink"/>
      <w:u w:val="single"/>
    </w:rPr>
  </w:style>
  <w:style w:type="character" w:styleId="UnresolvedMention">
    <w:name w:val="Unresolved Mention"/>
    <w:basedOn w:val="DefaultParagraphFont"/>
    <w:uiPriority w:val="99"/>
    <w:semiHidden/>
    <w:unhideWhenUsed/>
    <w:rsid w:val="008D2CEA"/>
    <w:rPr>
      <w:color w:val="605E5C"/>
      <w:shd w:val="clear" w:color="auto" w:fill="E1DFDD"/>
    </w:rPr>
  </w:style>
  <w:style w:type="character" w:styleId="CommentReference">
    <w:name w:val="annotation reference"/>
    <w:basedOn w:val="DefaultParagraphFont"/>
    <w:uiPriority w:val="99"/>
    <w:semiHidden/>
    <w:unhideWhenUsed/>
    <w:rsid w:val="00291931"/>
    <w:rPr>
      <w:sz w:val="16"/>
      <w:szCs w:val="16"/>
    </w:rPr>
  </w:style>
  <w:style w:type="paragraph" w:styleId="CommentText">
    <w:name w:val="annotation text"/>
    <w:basedOn w:val="Normal"/>
    <w:link w:val="CommentTextChar"/>
    <w:uiPriority w:val="99"/>
    <w:unhideWhenUsed/>
    <w:rsid w:val="00291931"/>
    <w:pPr>
      <w:spacing w:line="240" w:lineRule="auto"/>
    </w:pPr>
    <w:rPr>
      <w:sz w:val="20"/>
      <w:szCs w:val="20"/>
    </w:rPr>
  </w:style>
  <w:style w:type="character" w:customStyle="1" w:styleId="CommentTextChar">
    <w:name w:val="Comment Text Char"/>
    <w:basedOn w:val="DefaultParagraphFont"/>
    <w:link w:val="CommentText"/>
    <w:uiPriority w:val="99"/>
    <w:rsid w:val="00291931"/>
    <w:rPr>
      <w:sz w:val="20"/>
      <w:szCs w:val="20"/>
    </w:rPr>
  </w:style>
  <w:style w:type="paragraph" w:styleId="CommentSubject">
    <w:name w:val="annotation subject"/>
    <w:basedOn w:val="CommentText"/>
    <w:next w:val="CommentText"/>
    <w:link w:val="CommentSubjectChar"/>
    <w:uiPriority w:val="99"/>
    <w:semiHidden/>
    <w:unhideWhenUsed/>
    <w:rsid w:val="00291931"/>
    <w:rPr>
      <w:b/>
      <w:bCs/>
    </w:rPr>
  </w:style>
  <w:style w:type="character" w:customStyle="1" w:styleId="CommentSubjectChar">
    <w:name w:val="Comment Subject Char"/>
    <w:basedOn w:val="CommentTextChar"/>
    <w:link w:val="CommentSubject"/>
    <w:uiPriority w:val="99"/>
    <w:semiHidden/>
    <w:rsid w:val="002919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7715">
      <w:bodyDiv w:val="1"/>
      <w:marLeft w:val="0"/>
      <w:marRight w:val="0"/>
      <w:marTop w:val="0"/>
      <w:marBottom w:val="0"/>
      <w:divBdr>
        <w:top w:val="none" w:sz="0" w:space="0" w:color="auto"/>
        <w:left w:val="none" w:sz="0" w:space="0" w:color="auto"/>
        <w:bottom w:val="none" w:sz="0" w:space="0" w:color="auto"/>
        <w:right w:val="none" w:sz="0" w:space="0" w:color="auto"/>
      </w:divBdr>
      <w:divsChild>
        <w:div w:id="856963650">
          <w:marLeft w:val="0"/>
          <w:marRight w:val="0"/>
          <w:marTop w:val="0"/>
          <w:marBottom w:val="0"/>
          <w:divBdr>
            <w:top w:val="none" w:sz="0" w:space="0" w:color="auto"/>
            <w:left w:val="none" w:sz="0" w:space="0" w:color="auto"/>
            <w:bottom w:val="none" w:sz="0" w:space="0" w:color="auto"/>
            <w:right w:val="none" w:sz="0" w:space="0" w:color="auto"/>
          </w:divBdr>
          <w:divsChild>
            <w:div w:id="1818452773">
              <w:marLeft w:val="0"/>
              <w:marRight w:val="0"/>
              <w:marTop w:val="0"/>
              <w:marBottom w:val="0"/>
              <w:divBdr>
                <w:top w:val="none" w:sz="0" w:space="0" w:color="auto"/>
                <w:left w:val="none" w:sz="0" w:space="0" w:color="auto"/>
                <w:bottom w:val="none" w:sz="0" w:space="0" w:color="auto"/>
                <w:right w:val="none" w:sz="0" w:space="0" w:color="auto"/>
              </w:divBdr>
              <w:divsChild>
                <w:div w:id="1732650706">
                  <w:marLeft w:val="0"/>
                  <w:marRight w:val="0"/>
                  <w:marTop w:val="0"/>
                  <w:marBottom w:val="0"/>
                  <w:divBdr>
                    <w:top w:val="none" w:sz="0" w:space="0" w:color="auto"/>
                    <w:left w:val="none" w:sz="0" w:space="0" w:color="auto"/>
                    <w:bottom w:val="none" w:sz="0" w:space="0" w:color="auto"/>
                    <w:right w:val="none" w:sz="0" w:space="0" w:color="auto"/>
                  </w:divBdr>
                  <w:divsChild>
                    <w:div w:id="1167329610">
                      <w:marLeft w:val="0"/>
                      <w:marRight w:val="0"/>
                      <w:marTop w:val="0"/>
                      <w:marBottom w:val="0"/>
                      <w:divBdr>
                        <w:top w:val="none" w:sz="0" w:space="0" w:color="auto"/>
                        <w:left w:val="none" w:sz="0" w:space="0" w:color="auto"/>
                        <w:bottom w:val="none" w:sz="0" w:space="0" w:color="auto"/>
                        <w:right w:val="none" w:sz="0" w:space="0" w:color="auto"/>
                      </w:divBdr>
                      <w:divsChild>
                        <w:div w:id="1857961313">
                          <w:marLeft w:val="0"/>
                          <w:marRight w:val="0"/>
                          <w:marTop w:val="0"/>
                          <w:marBottom w:val="0"/>
                          <w:divBdr>
                            <w:top w:val="none" w:sz="0" w:space="0" w:color="auto"/>
                            <w:left w:val="none" w:sz="0" w:space="0" w:color="auto"/>
                            <w:bottom w:val="none" w:sz="0" w:space="0" w:color="auto"/>
                            <w:right w:val="none" w:sz="0" w:space="0" w:color="auto"/>
                          </w:divBdr>
                          <w:divsChild>
                            <w:div w:id="2056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8488">
      <w:bodyDiv w:val="1"/>
      <w:marLeft w:val="0"/>
      <w:marRight w:val="0"/>
      <w:marTop w:val="0"/>
      <w:marBottom w:val="0"/>
      <w:divBdr>
        <w:top w:val="none" w:sz="0" w:space="0" w:color="auto"/>
        <w:left w:val="none" w:sz="0" w:space="0" w:color="auto"/>
        <w:bottom w:val="none" w:sz="0" w:space="0" w:color="auto"/>
        <w:right w:val="none" w:sz="0" w:space="0" w:color="auto"/>
      </w:divBdr>
      <w:divsChild>
        <w:div w:id="1627196847">
          <w:marLeft w:val="0"/>
          <w:marRight w:val="0"/>
          <w:marTop w:val="0"/>
          <w:marBottom w:val="0"/>
          <w:divBdr>
            <w:top w:val="none" w:sz="0" w:space="0" w:color="auto"/>
            <w:left w:val="none" w:sz="0" w:space="0" w:color="auto"/>
            <w:bottom w:val="none" w:sz="0" w:space="0" w:color="auto"/>
            <w:right w:val="none" w:sz="0" w:space="0" w:color="auto"/>
          </w:divBdr>
          <w:divsChild>
            <w:div w:id="191462878">
              <w:marLeft w:val="0"/>
              <w:marRight w:val="0"/>
              <w:marTop w:val="0"/>
              <w:marBottom w:val="0"/>
              <w:divBdr>
                <w:top w:val="none" w:sz="0" w:space="0" w:color="auto"/>
                <w:left w:val="none" w:sz="0" w:space="0" w:color="auto"/>
                <w:bottom w:val="none" w:sz="0" w:space="0" w:color="auto"/>
                <w:right w:val="none" w:sz="0" w:space="0" w:color="auto"/>
              </w:divBdr>
              <w:divsChild>
                <w:div w:id="1418287441">
                  <w:marLeft w:val="0"/>
                  <w:marRight w:val="0"/>
                  <w:marTop w:val="0"/>
                  <w:marBottom w:val="0"/>
                  <w:divBdr>
                    <w:top w:val="none" w:sz="0" w:space="0" w:color="auto"/>
                    <w:left w:val="none" w:sz="0" w:space="0" w:color="auto"/>
                    <w:bottom w:val="none" w:sz="0" w:space="0" w:color="auto"/>
                    <w:right w:val="none" w:sz="0" w:space="0" w:color="auto"/>
                  </w:divBdr>
                  <w:divsChild>
                    <w:div w:id="213781393">
                      <w:marLeft w:val="0"/>
                      <w:marRight w:val="0"/>
                      <w:marTop w:val="0"/>
                      <w:marBottom w:val="0"/>
                      <w:divBdr>
                        <w:top w:val="none" w:sz="0" w:space="0" w:color="auto"/>
                        <w:left w:val="none" w:sz="0" w:space="0" w:color="auto"/>
                        <w:bottom w:val="none" w:sz="0" w:space="0" w:color="auto"/>
                        <w:right w:val="none" w:sz="0" w:space="0" w:color="auto"/>
                      </w:divBdr>
                      <w:divsChild>
                        <w:div w:id="1002969430">
                          <w:marLeft w:val="0"/>
                          <w:marRight w:val="0"/>
                          <w:marTop w:val="0"/>
                          <w:marBottom w:val="0"/>
                          <w:divBdr>
                            <w:top w:val="none" w:sz="0" w:space="0" w:color="auto"/>
                            <w:left w:val="none" w:sz="0" w:space="0" w:color="auto"/>
                            <w:bottom w:val="none" w:sz="0" w:space="0" w:color="auto"/>
                            <w:right w:val="none" w:sz="0" w:space="0" w:color="auto"/>
                          </w:divBdr>
                          <w:divsChild>
                            <w:div w:id="7589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74618">
      <w:bodyDiv w:val="1"/>
      <w:marLeft w:val="0"/>
      <w:marRight w:val="0"/>
      <w:marTop w:val="0"/>
      <w:marBottom w:val="0"/>
      <w:divBdr>
        <w:top w:val="none" w:sz="0" w:space="0" w:color="auto"/>
        <w:left w:val="none" w:sz="0" w:space="0" w:color="auto"/>
        <w:bottom w:val="none" w:sz="0" w:space="0" w:color="auto"/>
        <w:right w:val="none" w:sz="0" w:space="0" w:color="auto"/>
      </w:divBdr>
    </w:div>
    <w:div w:id="919171327">
      <w:bodyDiv w:val="1"/>
      <w:marLeft w:val="0"/>
      <w:marRight w:val="0"/>
      <w:marTop w:val="0"/>
      <w:marBottom w:val="0"/>
      <w:divBdr>
        <w:top w:val="none" w:sz="0" w:space="0" w:color="auto"/>
        <w:left w:val="none" w:sz="0" w:space="0" w:color="auto"/>
        <w:bottom w:val="none" w:sz="0" w:space="0" w:color="auto"/>
        <w:right w:val="none" w:sz="0" w:space="0" w:color="auto"/>
      </w:divBdr>
    </w:div>
    <w:div w:id="1760444981">
      <w:bodyDiv w:val="1"/>
      <w:marLeft w:val="0"/>
      <w:marRight w:val="0"/>
      <w:marTop w:val="0"/>
      <w:marBottom w:val="0"/>
      <w:divBdr>
        <w:top w:val="none" w:sz="0" w:space="0" w:color="auto"/>
        <w:left w:val="none" w:sz="0" w:space="0" w:color="auto"/>
        <w:bottom w:val="none" w:sz="0" w:space="0" w:color="auto"/>
        <w:right w:val="none" w:sz="0" w:space="0" w:color="auto"/>
      </w:divBdr>
    </w:div>
    <w:div w:id="19850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sla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2953</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Joe Forward</cp:lastModifiedBy>
  <cp:revision>2</cp:revision>
  <dcterms:created xsi:type="dcterms:W3CDTF">2024-10-03T15:05:00Z</dcterms:created>
  <dcterms:modified xsi:type="dcterms:W3CDTF">2024-10-03T15:05:00Z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400a5645045e6dc3bbf1e959d5d6c10e3763a5968ec78a0e7da1f6b136fe3ddb</vt:lpwstr>
  </property>
</Properties>
</file>