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C5" w:rsidRPr="00E61EA0" w:rsidRDefault="008F3470" w:rsidP="00461831">
      <w:pPr>
        <w:rPr>
          <w:rFonts w:ascii="Franklin Gothic Book" w:hAnsi="Franklin Gothic Book" w:cstheme="minorHAnsi"/>
        </w:rPr>
      </w:pPr>
      <w:r w:rsidRPr="00B320FB">
        <w:rPr>
          <w:rFonts w:ascii="Franklin Gothic Book" w:hAnsi="Franklin Gothic Book" w:cstheme="minorHAnsi"/>
          <w:b/>
        </w:rPr>
        <w:t>Fiscal Facts:</w:t>
      </w:r>
      <w:r w:rsidR="00431DCB">
        <w:rPr>
          <w:rFonts w:ascii="Franklin Gothic Book" w:hAnsi="Franklin Gothic Book" w:cstheme="minorHAnsi"/>
          <w:b/>
        </w:rPr>
        <w:t xml:space="preserve"> </w:t>
      </w:r>
      <w:r w:rsidR="00461831" w:rsidRPr="00461831">
        <w:rPr>
          <w:rFonts w:ascii="Franklin Gothic Book" w:hAnsi="Franklin Gothic Book" w:cstheme="minorHAnsi"/>
          <w:b/>
        </w:rPr>
        <w:t>A High Water Mark for State Budget?</w:t>
      </w:r>
    </w:p>
    <w:p w:rsidR="00381099" w:rsidRDefault="00381099" w:rsidP="001377A2">
      <w:pPr>
        <w:rPr>
          <w:rFonts w:ascii="Franklin Gothic Book" w:hAnsi="Franklin Gothic Book" w:cstheme="minorHAnsi"/>
        </w:rPr>
      </w:pPr>
    </w:p>
    <w:p w:rsidR="008C569F" w:rsidRDefault="008C569F" w:rsidP="001377A2">
      <w:pPr>
        <w:rPr>
          <w:rFonts w:ascii="Franklin Gothic Book" w:hAnsi="Franklin Gothic Book" w:cstheme="minorHAnsi"/>
        </w:rPr>
      </w:pPr>
      <w:r w:rsidRPr="008C569F">
        <w:rPr>
          <w:rFonts w:ascii="Franklin Gothic Book" w:hAnsi="Franklin Gothic Book" w:cstheme="minorHAnsi"/>
        </w:rPr>
        <w:t>Four years after the arrival of COVID-19, Wisconsin’s state finances are the strongest on record, with ample reserves and comparatively low debt levels</w:t>
      </w:r>
      <w:r>
        <w:rPr>
          <w:rFonts w:ascii="Franklin Gothic Book" w:hAnsi="Franklin Gothic Book" w:cstheme="minorHAnsi"/>
        </w:rPr>
        <w:t>.</w:t>
      </w:r>
    </w:p>
    <w:p w:rsidR="008C569F" w:rsidRDefault="008C569F" w:rsidP="001377A2">
      <w:pPr>
        <w:rPr>
          <w:rFonts w:ascii="Franklin Gothic Book" w:hAnsi="Franklin Gothic Book" w:cstheme="minorHAnsi"/>
        </w:rPr>
      </w:pPr>
    </w:p>
    <w:p w:rsidR="00461831" w:rsidRDefault="008C569F" w:rsidP="001377A2">
      <w:pPr>
        <w:rPr>
          <w:rFonts w:ascii="Franklin Gothic Book" w:hAnsi="Franklin Gothic Book" w:cstheme="minorHAnsi"/>
        </w:rPr>
      </w:pPr>
      <w:r w:rsidRPr="008C569F">
        <w:rPr>
          <w:rFonts w:ascii="Franklin Gothic Book" w:hAnsi="Franklin Gothic Book" w:cstheme="minorHAnsi"/>
        </w:rPr>
        <w:t>State finances ended 2023 showing greater strength than at any point in decades on indicators such as the balance in the state’s main fund, short-term cash reserves, and overall debt and debt payments</w:t>
      </w:r>
      <w:r>
        <w:rPr>
          <w:rFonts w:ascii="Franklin Gothic Book" w:hAnsi="Franklin Gothic Book" w:cstheme="minorHAnsi"/>
        </w:rPr>
        <w:t>.</w:t>
      </w:r>
      <w:r w:rsidR="00DD73A1">
        <w:rPr>
          <w:rFonts w:ascii="Franklin Gothic Book" w:hAnsi="Franklin Gothic Book" w:cstheme="minorHAnsi"/>
        </w:rPr>
        <w:t xml:space="preserve"> </w:t>
      </w:r>
      <w:r w:rsidR="00E94A8B">
        <w:rPr>
          <w:rFonts w:ascii="Franklin Gothic Book" w:hAnsi="Franklin Gothic Book" w:cstheme="minorHAnsi"/>
        </w:rPr>
        <w:t xml:space="preserve">Key contributors to this </w:t>
      </w:r>
      <w:r w:rsidRPr="008C569F">
        <w:rPr>
          <w:rFonts w:ascii="Franklin Gothic Book" w:hAnsi="Franklin Gothic Book" w:cstheme="minorHAnsi"/>
        </w:rPr>
        <w:t>robust budget position include a huge influx of federal pandemic aid, a resilient economy that fueled strong growth in tax collections,</w:t>
      </w:r>
      <w:r w:rsidR="00BC45FC">
        <w:rPr>
          <w:rFonts w:ascii="Franklin Gothic Book" w:hAnsi="Franklin Gothic Book" w:cstheme="minorHAnsi"/>
        </w:rPr>
        <w:t xml:space="preserve"> and actions by state leaders.</w:t>
      </w:r>
    </w:p>
    <w:p w:rsidR="00BC45FC" w:rsidRDefault="00BC45FC" w:rsidP="001377A2">
      <w:pPr>
        <w:rPr>
          <w:rFonts w:ascii="Franklin Gothic Book" w:hAnsi="Franklin Gothic Book" w:cstheme="minorHAnsi"/>
        </w:rPr>
      </w:pPr>
    </w:p>
    <w:p w:rsidR="00BC45FC" w:rsidRDefault="00BC45FC" w:rsidP="001377A2">
      <w:pPr>
        <w:rPr>
          <w:rFonts w:ascii="Franklin Gothic Book" w:hAnsi="Franklin Gothic Book" w:cstheme="minorHAnsi"/>
        </w:rPr>
      </w:pPr>
      <w:r w:rsidRPr="00BC45FC">
        <w:rPr>
          <w:rFonts w:ascii="Franklin Gothic Book" w:hAnsi="Franklin Gothic Book" w:cstheme="minorHAnsi"/>
        </w:rPr>
        <w:t>While the</w:t>
      </w:r>
      <w:r>
        <w:rPr>
          <w:rFonts w:ascii="Franklin Gothic Book" w:hAnsi="Franklin Gothic Book" w:cstheme="minorHAnsi"/>
        </w:rPr>
        <w:t xml:space="preserve"> overall picture is bright, there are </w:t>
      </w:r>
      <w:r w:rsidRPr="00BC45FC">
        <w:rPr>
          <w:rFonts w:ascii="Franklin Gothic Book" w:hAnsi="Franklin Gothic Book" w:cstheme="minorHAnsi"/>
        </w:rPr>
        <w:t>points of concern. They include relatively high levels of transportation fund debt payments</w:t>
      </w:r>
      <w:r w:rsidR="004B57CC">
        <w:rPr>
          <w:rFonts w:ascii="Franklin Gothic Book" w:hAnsi="Franklin Gothic Book" w:cstheme="minorHAnsi"/>
        </w:rPr>
        <w:t>,</w:t>
      </w:r>
      <w:r w:rsidRPr="00BC45FC">
        <w:rPr>
          <w:rFonts w:ascii="Franklin Gothic Book" w:hAnsi="Franklin Gothic Book" w:cstheme="minorHAnsi"/>
        </w:rPr>
        <w:t xml:space="preserve"> and an unemployment fund balance that makes Wisconsin less prepared than most states to weather a major recession. </w:t>
      </w:r>
      <w:r>
        <w:rPr>
          <w:rFonts w:ascii="Franklin Gothic Book" w:hAnsi="Franklin Gothic Book" w:cstheme="minorHAnsi"/>
        </w:rPr>
        <w:t xml:space="preserve">In addition, </w:t>
      </w:r>
      <w:r w:rsidRPr="00BC45FC">
        <w:rPr>
          <w:rFonts w:ascii="Franklin Gothic Book" w:hAnsi="Franklin Gothic Book" w:cstheme="minorHAnsi"/>
        </w:rPr>
        <w:t xml:space="preserve">this bright picture will dim at least somewhat this year, as cooling tax collections and recent tax cuts and spending increases will diminish state reserves </w:t>
      </w:r>
      <w:r w:rsidR="004B57CC">
        <w:rPr>
          <w:rFonts w:ascii="Franklin Gothic Book" w:hAnsi="Franklin Gothic Book" w:cstheme="minorHAnsi"/>
        </w:rPr>
        <w:t>– potentially leaving</w:t>
      </w:r>
      <w:r w:rsidRPr="00BC45FC">
        <w:rPr>
          <w:rFonts w:ascii="Franklin Gothic Book" w:hAnsi="Franklin Gothic Book" w:cstheme="minorHAnsi"/>
        </w:rPr>
        <w:t xml:space="preserve"> 2023 as a high-</w:t>
      </w:r>
      <w:r w:rsidR="00DD73A1">
        <w:rPr>
          <w:rFonts w:ascii="Franklin Gothic Book" w:hAnsi="Franklin Gothic Book" w:cstheme="minorHAnsi"/>
        </w:rPr>
        <w:t>water mark for state finances.</w:t>
      </w:r>
    </w:p>
    <w:p w:rsidR="00DD73A1" w:rsidRDefault="00DD73A1" w:rsidP="001377A2">
      <w:pPr>
        <w:rPr>
          <w:rFonts w:ascii="Franklin Gothic Book" w:hAnsi="Franklin Gothic Book" w:cstheme="minorHAnsi"/>
        </w:rPr>
      </w:pPr>
    </w:p>
    <w:p w:rsidR="008F56F6" w:rsidRDefault="00DD73A1" w:rsidP="008F56F6">
      <w:pPr>
        <w:rPr>
          <w:rFonts w:ascii="Franklin Gothic Book" w:hAnsi="Franklin Gothic Book" w:cstheme="minorHAnsi"/>
        </w:rPr>
      </w:pPr>
      <w:r w:rsidRPr="00DD73A1">
        <w:rPr>
          <w:rFonts w:ascii="Franklin Gothic Book" w:hAnsi="Franklin Gothic Book" w:cstheme="minorHAnsi"/>
        </w:rPr>
        <w:t>The state’s largest source of reserves, its general fund balance, reached a new record hig</w:t>
      </w:r>
      <w:r>
        <w:rPr>
          <w:rFonts w:ascii="Franklin Gothic Book" w:hAnsi="Franklin Gothic Book" w:cstheme="minorHAnsi"/>
        </w:rPr>
        <w:t>h of $6.7 billion by June 2023 -- an increase of 42%</w:t>
      </w:r>
      <w:r w:rsidRPr="00DD73A1">
        <w:rPr>
          <w:rFonts w:ascii="Franklin Gothic Book" w:hAnsi="Franklin Gothic Book" w:cstheme="minorHAnsi"/>
        </w:rPr>
        <w:t xml:space="preserve"> over the year prior. This was particularly notable because historically, Wisconsin has not done as well as other states at setting aside </w:t>
      </w:r>
      <w:r>
        <w:rPr>
          <w:rFonts w:ascii="Franklin Gothic Book" w:hAnsi="Franklin Gothic Book" w:cstheme="minorHAnsi"/>
        </w:rPr>
        <w:t xml:space="preserve">budget </w:t>
      </w:r>
      <w:r w:rsidRPr="00DD73A1">
        <w:rPr>
          <w:rFonts w:ascii="Franklin Gothic Book" w:hAnsi="Franklin Gothic Book" w:cstheme="minorHAnsi"/>
        </w:rPr>
        <w:t>reserves</w:t>
      </w:r>
      <w:r>
        <w:rPr>
          <w:rFonts w:ascii="Franklin Gothic Book" w:hAnsi="Franklin Gothic Book" w:cstheme="minorHAnsi"/>
        </w:rPr>
        <w:t>.</w:t>
      </w:r>
      <w:r w:rsidR="008F56F6">
        <w:rPr>
          <w:rFonts w:ascii="Franklin Gothic Book" w:hAnsi="Franklin Gothic Book" w:cstheme="minorHAnsi"/>
        </w:rPr>
        <w:t xml:space="preserve"> </w:t>
      </w:r>
      <w:r w:rsidR="008F56F6" w:rsidRPr="00DD73A1">
        <w:rPr>
          <w:rFonts w:ascii="Franklin Gothic Book" w:hAnsi="Franklin Gothic Book" w:cstheme="minorHAnsi"/>
        </w:rPr>
        <w:t xml:space="preserve">The state </w:t>
      </w:r>
      <w:r w:rsidR="008F56F6">
        <w:rPr>
          <w:rFonts w:ascii="Franklin Gothic Book" w:hAnsi="Franklin Gothic Book" w:cstheme="minorHAnsi"/>
        </w:rPr>
        <w:t xml:space="preserve">also </w:t>
      </w:r>
      <w:r w:rsidR="008F56F6" w:rsidRPr="00DD73A1">
        <w:rPr>
          <w:rFonts w:ascii="Franklin Gothic Book" w:hAnsi="Franklin Gothic Book" w:cstheme="minorHAnsi"/>
        </w:rPr>
        <w:t>is well positioned to cover immediate financial obligations. Its “cash ratio” in June was 2.48, meaning the state had almost 2.5 times more cash and liquid assets than short</w:t>
      </w:r>
      <w:r w:rsidR="008F56F6">
        <w:rPr>
          <w:rFonts w:ascii="Franklin Gothic Book" w:hAnsi="Franklin Gothic Book" w:cstheme="minorHAnsi"/>
        </w:rPr>
        <w:t>-</w:t>
      </w:r>
      <w:r w:rsidR="008F56F6" w:rsidRPr="00DD73A1">
        <w:rPr>
          <w:rFonts w:ascii="Franklin Gothic Book" w:hAnsi="Franklin Gothic Book" w:cstheme="minorHAnsi"/>
        </w:rPr>
        <w:t>term bills and obligations. This ratio was the highest in our records going back to 2002.</w:t>
      </w:r>
    </w:p>
    <w:p w:rsidR="00BC45FC" w:rsidRDefault="00BC45FC" w:rsidP="001377A2">
      <w:pPr>
        <w:rPr>
          <w:rFonts w:ascii="Franklin Gothic Book" w:hAnsi="Franklin Gothic Book" w:cstheme="minorHAnsi"/>
        </w:rPr>
      </w:pPr>
    </w:p>
    <w:p w:rsidR="00DD73A1" w:rsidRDefault="00DD73A1" w:rsidP="00DD73A1">
      <w:pPr>
        <w:rPr>
          <w:rFonts w:ascii="Franklin Gothic Book" w:hAnsi="Franklin Gothic Book" w:cstheme="minorHAnsi"/>
        </w:rPr>
      </w:pPr>
      <w:r w:rsidRPr="00DD73A1">
        <w:rPr>
          <w:rFonts w:ascii="Franklin Gothic Book" w:hAnsi="Franklin Gothic Book" w:cstheme="minorHAnsi"/>
        </w:rPr>
        <w:t>As of December 2023, the state had $11.14 billion in</w:t>
      </w:r>
      <w:r>
        <w:rPr>
          <w:rFonts w:ascii="Franklin Gothic Book" w:hAnsi="Franklin Gothic Book" w:cstheme="minorHAnsi"/>
        </w:rPr>
        <w:t xml:space="preserve"> total outstanding debt -- </w:t>
      </w:r>
      <w:r w:rsidRPr="00DD73A1">
        <w:rPr>
          <w:rFonts w:ascii="Franklin Gothic Book" w:hAnsi="Franklin Gothic Book" w:cstheme="minorHAnsi"/>
        </w:rPr>
        <w:t>down 2.6% from the prior year. On an inflation-adjusted basis, it’s the lowest debt level for the state in at least a quarter-century. Another important metric is general obligation (G.O.) borrowing. The state owed $6.82 billion in G.O. debt in 2023, also down from the prior year. After adjusting for inflation, that was the lowest amount of state G.O. debt since 1999.</w:t>
      </w:r>
    </w:p>
    <w:p w:rsidR="00DD73A1" w:rsidRDefault="00DD73A1" w:rsidP="00DD73A1">
      <w:pPr>
        <w:rPr>
          <w:rFonts w:ascii="Franklin Gothic Book" w:hAnsi="Franklin Gothic Book" w:cstheme="minorHAnsi"/>
        </w:rPr>
      </w:pPr>
    </w:p>
    <w:p w:rsidR="00DD73A1" w:rsidRDefault="00DD73A1" w:rsidP="00DD73A1">
      <w:pPr>
        <w:rPr>
          <w:rFonts w:ascii="Franklin Gothic Book" w:hAnsi="Franklin Gothic Book" w:cstheme="minorHAnsi"/>
        </w:rPr>
      </w:pPr>
      <w:r w:rsidRPr="00DD73A1">
        <w:rPr>
          <w:rFonts w:ascii="Franklin Gothic Book" w:hAnsi="Franklin Gothic Book" w:cstheme="minorHAnsi"/>
        </w:rPr>
        <w:t>Areas</w:t>
      </w:r>
      <w:r>
        <w:rPr>
          <w:rFonts w:ascii="Franklin Gothic Book" w:hAnsi="Franklin Gothic Book" w:cstheme="minorHAnsi"/>
        </w:rPr>
        <w:t xml:space="preserve"> of concern include that f</w:t>
      </w:r>
      <w:r w:rsidRPr="00DD73A1">
        <w:rPr>
          <w:rFonts w:ascii="Franklin Gothic Book" w:hAnsi="Franklin Gothic Book" w:cstheme="minorHAnsi"/>
        </w:rPr>
        <w:t>rom 2002 to 2019, the share of state transportation fund revenues going to debt paym</w:t>
      </w:r>
      <w:r w:rsidR="00944BE5">
        <w:rPr>
          <w:rFonts w:ascii="Franklin Gothic Book" w:hAnsi="Franklin Gothic Book" w:cstheme="minorHAnsi"/>
        </w:rPr>
        <w:t>ents climbed from 7.0% to 18.9%</w:t>
      </w:r>
      <w:r w:rsidRPr="00DD73A1">
        <w:rPr>
          <w:rFonts w:ascii="Franklin Gothic Book" w:hAnsi="Franklin Gothic Book" w:cstheme="minorHAnsi"/>
        </w:rPr>
        <w:t>. This share is projected to fall to 16.2% by 2025,</w:t>
      </w:r>
      <w:r>
        <w:rPr>
          <w:rFonts w:ascii="Franklin Gothic Book" w:hAnsi="Franklin Gothic Book" w:cstheme="minorHAnsi"/>
        </w:rPr>
        <w:t xml:space="preserve"> but</w:t>
      </w:r>
      <w:r w:rsidRPr="00DD73A1">
        <w:rPr>
          <w:rFonts w:ascii="Franklin Gothic Book" w:hAnsi="Franklin Gothic Book" w:cstheme="minorHAnsi"/>
        </w:rPr>
        <w:t xml:space="preserve"> </w:t>
      </w:r>
      <w:r w:rsidR="00944BE5">
        <w:rPr>
          <w:rFonts w:ascii="Franklin Gothic Book" w:hAnsi="Franklin Gothic Book" w:cstheme="minorHAnsi"/>
        </w:rPr>
        <w:t xml:space="preserve">it </w:t>
      </w:r>
      <w:bookmarkStart w:id="0" w:name="_GoBack"/>
      <w:bookmarkEnd w:id="0"/>
      <w:r w:rsidR="00E94A8B">
        <w:rPr>
          <w:rFonts w:ascii="Franklin Gothic Book" w:hAnsi="Franklin Gothic Book" w:cstheme="minorHAnsi"/>
        </w:rPr>
        <w:t xml:space="preserve">will likely remain a concern. </w:t>
      </w:r>
      <w:r w:rsidR="00DD49BB">
        <w:rPr>
          <w:rFonts w:ascii="Franklin Gothic Book" w:hAnsi="Franklin Gothic Book" w:cstheme="minorHAnsi"/>
        </w:rPr>
        <w:t>Also, d</w:t>
      </w:r>
      <w:r w:rsidRPr="00DD73A1">
        <w:rPr>
          <w:rFonts w:ascii="Franklin Gothic Book" w:hAnsi="Franklin Gothic Book" w:cstheme="minorHAnsi"/>
        </w:rPr>
        <w:t>ue to the COVID-19 unemployment spike, the balance of Wisconsin's unemployment insurance fund fell by $871.5 million by June 2021. It regained most of these losses over the next two years. Still, as of Jan. 1, Wisconsin’s jobless fund ranked 30th among the 50 states on a key measure of readiness for a recession.</w:t>
      </w:r>
    </w:p>
    <w:p w:rsidR="008F56F6" w:rsidRPr="008F56F6" w:rsidRDefault="008F56F6" w:rsidP="008F56F6">
      <w:pPr>
        <w:rPr>
          <w:rFonts w:ascii="Franklin Gothic Book" w:hAnsi="Franklin Gothic Book" w:cstheme="minorHAnsi"/>
        </w:rPr>
      </w:pPr>
    </w:p>
    <w:p w:rsidR="008F56F6" w:rsidRPr="008F56F6" w:rsidRDefault="008F56F6" w:rsidP="008F56F6">
      <w:pPr>
        <w:rPr>
          <w:rFonts w:ascii="Franklin Gothic Book" w:hAnsi="Franklin Gothic Book" w:cstheme="minorHAnsi"/>
        </w:rPr>
      </w:pPr>
      <w:r w:rsidRPr="008F56F6">
        <w:rPr>
          <w:rFonts w:ascii="Franklin Gothic Book" w:hAnsi="Franklin Gothic Book" w:cstheme="minorHAnsi"/>
        </w:rPr>
        <w:t>Looking ahead, federal pandemic relief funds will run out in 2024. And while the state economy remains strong,</w:t>
      </w:r>
      <w:r w:rsidR="00DD49BB">
        <w:rPr>
          <w:rFonts w:ascii="Franklin Gothic Book" w:hAnsi="Franklin Gothic Book" w:cstheme="minorHAnsi"/>
        </w:rPr>
        <w:t xml:space="preserve"> growth in the economy</w:t>
      </w:r>
      <w:r w:rsidRPr="008F56F6">
        <w:rPr>
          <w:rFonts w:ascii="Franklin Gothic Book" w:hAnsi="Franklin Gothic Book" w:cstheme="minorHAnsi"/>
        </w:rPr>
        <w:t xml:space="preserve"> and tax collection</w:t>
      </w:r>
      <w:r w:rsidR="00DD49BB">
        <w:rPr>
          <w:rFonts w:ascii="Franklin Gothic Book" w:hAnsi="Franklin Gothic Book" w:cstheme="minorHAnsi"/>
        </w:rPr>
        <w:t xml:space="preserve">s </w:t>
      </w:r>
      <w:r w:rsidRPr="008F56F6">
        <w:rPr>
          <w:rFonts w:ascii="Franklin Gothic Book" w:hAnsi="Franklin Gothic Book" w:cstheme="minorHAnsi"/>
        </w:rPr>
        <w:t xml:space="preserve">have slowed. Gov. Tony Evers and lawmakers also approved a 2023-25 state budget that draws down reserves to pay for tax cuts and spending increases. As a result, the state’s general fund balance is projected to fall from nearly $7.1 billion in June 2023 to $3.8 billion in June 2024. </w:t>
      </w:r>
    </w:p>
    <w:p w:rsidR="008F56F6" w:rsidRPr="008F56F6" w:rsidRDefault="008F56F6" w:rsidP="008F56F6">
      <w:pPr>
        <w:rPr>
          <w:rFonts w:ascii="Franklin Gothic Book" w:hAnsi="Franklin Gothic Book" w:cstheme="minorHAnsi"/>
        </w:rPr>
      </w:pPr>
    </w:p>
    <w:p w:rsidR="00E73E20" w:rsidRDefault="00DD49BB" w:rsidP="001377A2">
      <w:p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T</w:t>
      </w:r>
      <w:r w:rsidR="008F56F6" w:rsidRPr="008F56F6">
        <w:rPr>
          <w:rFonts w:ascii="Franklin Gothic Book" w:hAnsi="Franklin Gothic Book" w:cstheme="minorHAnsi"/>
        </w:rPr>
        <w:t>he considerable fiscal progress the state has made over the past decade is the result of a strong economy and federal assistance, as well as decisions by elected officials of both parties. Holding onto these hard-won gains will require both vigilance and prudence from state leaders as well as some measure of good fortune.</w:t>
      </w:r>
    </w:p>
    <w:p w:rsidR="00E94A8B" w:rsidRDefault="00E94A8B" w:rsidP="001377A2">
      <w:pPr>
        <w:rPr>
          <w:rFonts w:ascii="Franklin Gothic Book" w:hAnsi="Franklin Gothic Book" w:cstheme="minorHAnsi"/>
        </w:rPr>
      </w:pPr>
    </w:p>
    <w:p w:rsidR="00DC7980" w:rsidRPr="00B320FB" w:rsidRDefault="008F3470" w:rsidP="001377A2">
      <w:pPr>
        <w:rPr>
          <w:rFonts w:ascii="Franklin Gothic Book" w:hAnsi="Franklin Gothic Book" w:cstheme="minorHAnsi"/>
        </w:rPr>
      </w:pPr>
      <w:r w:rsidRPr="00B320FB">
        <w:rPr>
          <w:rFonts w:ascii="Franklin Gothic Book" w:hAnsi="Franklin Gothic Book" w:cstheme="minorHAnsi"/>
          <w:i/>
        </w:rPr>
        <w:t xml:space="preserve">This information is a service of the Wisconsin Policy Forum, the state’s leading resource for nonpartisan state and local government research and civic education. Learn more at </w:t>
      </w:r>
      <w:hyperlink r:id="rId6" w:history="1">
        <w:r w:rsidRPr="00B320FB">
          <w:rPr>
            <w:rStyle w:val="Hyperlink"/>
            <w:rFonts w:ascii="Franklin Gothic Book" w:hAnsi="Franklin Gothic Book" w:cstheme="minorHAnsi"/>
            <w:i/>
          </w:rPr>
          <w:t>wispolicyforum.org</w:t>
        </w:r>
      </w:hyperlink>
      <w:r w:rsidRPr="00B320FB">
        <w:rPr>
          <w:rFonts w:ascii="Franklin Gothic Book" w:hAnsi="Franklin Gothic Book" w:cstheme="minorHAnsi"/>
          <w:i/>
        </w:rPr>
        <w:t>.</w:t>
      </w:r>
    </w:p>
    <w:sectPr w:rsidR="00DC7980" w:rsidRPr="00B32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81482"/>
    <w:multiLevelType w:val="hybridMultilevel"/>
    <w:tmpl w:val="A11E6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01"/>
    <w:rsid w:val="00005E80"/>
    <w:rsid w:val="00013F94"/>
    <w:rsid w:val="000414C0"/>
    <w:rsid w:val="00061B52"/>
    <w:rsid w:val="00074903"/>
    <w:rsid w:val="00083E0A"/>
    <w:rsid w:val="00087559"/>
    <w:rsid w:val="000A4B9D"/>
    <w:rsid w:val="000B4297"/>
    <w:rsid w:val="000C0984"/>
    <w:rsid w:val="000D4388"/>
    <w:rsid w:val="00122AC9"/>
    <w:rsid w:val="001377A2"/>
    <w:rsid w:val="0014494F"/>
    <w:rsid w:val="001523D4"/>
    <w:rsid w:val="001545FB"/>
    <w:rsid w:val="00162DDA"/>
    <w:rsid w:val="001A0664"/>
    <w:rsid w:val="001E6385"/>
    <w:rsid w:val="001F01A8"/>
    <w:rsid w:val="002069B0"/>
    <w:rsid w:val="00240EC6"/>
    <w:rsid w:val="00244754"/>
    <w:rsid w:val="0026540D"/>
    <w:rsid w:val="0027173E"/>
    <w:rsid w:val="00281879"/>
    <w:rsid w:val="002A226E"/>
    <w:rsid w:val="002A4214"/>
    <w:rsid w:val="002C3F62"/>
    <w:rsid w:val="002D71F1"/>
    <w:rsid w:val="002E7EB6"/>
    <w:rsid w:val="002F5126"/>
    <w:rsid w:val="00305A9E"/>
    <w:rsid w:val="00332252"/>
    <w:rsid w:val="00350FE8"/>
    <w:rsid w:val="00381099"/>
    <w:rsid w:val="00391601"/>
    <w:rsid w:val="003B2A5B"/>
    <w:rsid w:val="003B437F"/>
    <w:rsid w:val="003C344A"/>
    <w:rsid w:val="003C65A1"/>
    <w:rsid w:val="003D0723"/>
    <w:rsid w:val="003D7D99"/>
    <w:rsid w:val="003F0910"/>
    <w:rsid w:val="003F3617"/>
    <w:rsid w:val="003F3EE4"/>
    <w:rsid w:val="003F44E6"/>
    <w:rsid w:val="003F6091"/>
    <w:rsid w:val="00411052"/>
    <w:rsid w:val="004130A0"/>
    <w:rsid w:val="00425AE6"/>
    <w:rsid w:val="00427332"/>
    <w:rsid w:val="00431DCB"/>
    <w:rsid w:val="00451C3A"/>
    <w:rsid w:val="00461831"/>
    <w:rsid w:val="00465DE7"/>
    <w:rsid w:val="00470B8C"/>
    <w:rsid w:val="0047373C"/>
    <w:rsid w:val="0047482A"/>
    <w:rsid w:val="004A2A78"/>
    <w:rsid w:val="004A5662"/>
    <w:rsid w:val="004B57CC"/>
    <w:rsid w:val="004C6C46"/>
    <w:rsid w:val="004D75D1"/>
    <w:rsid w:val="00511CA0"/>
    <w:rsid w:val="00537635"/>
    <w:rsid w:val="00554A6F"/>
    <w:rsid w:val="005623D1"/>
    <w:rsid w:val="00565154"/>
    <w:rsid w:val="00566AD5"/>
    <w:rsid w:val="00567037"/>
    <w:rsid w:val="00591BE1"/>
    <w:rsid w:val="005C2384"/>
    <w:rsid w:val="00605015"/>
    <w:rsid w:val="00657D2C"/>
    <w:rsid w:val="0066179E"/>
    <w:rsid w:val="006636CD"/>
    <w:rsid w:val="0066533B"/>
    <w:rsid w:val="00682C5A"/>
    <w:rsid w:val="006847F8"/>
    <w:rsid w:val="00685413"/>
    <w:rsid w:val="00691F63"/>
    <w:rsid w:val="006A01F6"/>
    <w:rsid w:val="006B4297"/>
    <w:rsid w:val="006D1185"/>
    <w:rsid w:val="006F1608"/>
    <w:rsid w:val="006F6F46"/>
    <w:rsid w:val="0070159E"/>
    <w:rsid w:val="00761147"/>
    <w:rsid w:val="00777FE1"/>
    <w:rsid w:val="00786575"/>
    <w:rsid w:val="007A01E4"/>
    <w:rsid w:val="007A31FF"/>
    <w:rsid w:val="007B0B42"/>
    <w:rsid w:val="007B1053"/>
    <w:rsid w:val="007B1B26"/>
    <w:rsid w:val="007E6EA9"/>
    <w:rsid w:val="007F13EB"/>
    <w:rsid w:val="007F3A2A"/>
    <w:rsid w:val="007F5792"/>
    <w:rsid w:val="00817409"/>
    <w:rsid w:val="0082595F"/>
    <w:rsid w:val="00856D98"/>
    <w:rsid w:val="00867583"/>
    <w:rsid w:val="00867607"/>
    <w:rsid w:val="00891DF8"/>
    <w:rsid w:val="008A1141"/>
    <w:rsid w:val="008A3A64"/>
    <w:rsid w:val="008A4344"/>
    <w:rsid w:val="008B36B5"/>
    <w:rsid w:val="008C569F"/>
    <w:rsid w:val="008E6CE5"/>
    <w:rsid w:val="008F2B4D"/>
    <w:rsid w:val="008F344E"/>
    <w:rsid w:val="008F3470"/>
    <w:rsid w:val="008F56F6"/>
    <w:rsid w:val="0094019C"/>
    <w:rsid w:val="00944BE5"/>
    <w:rsid w:val="00952C63"/>
    <w:rsid w:val="00986E7B"/>
    <w:rsid w:val="009878E0"/>
    <w:rsid w:val="00997CC7"/>
    <w:rsid w:val="009C4A8E"/>
    <w:rsid w:val="009C75FB"/>
    <w:rsid w:val="009D1467"/>
    <w:rsid w:val="009F572F"/>
    <w:rsid w:val="00A074CE"/>
    <w:rsid w:val="00A077FE"/>
    <w:rsid w:val="00A35AD1"/>
    <w:rsid w:val="00A40411"/>
    <w:rsid w:val="00A45AB7"/>
    <w:rsid w:val="00A6766D"/>
    <w:rsid w:val="00A84F0F"/>
    <w:rsid w:val="00AA2381"/>
    <w:rsid w:val="00AA325E"/>
    <w:rsid w:val="00AE196F"/>
    <w:rsid w:val="00B21CC2"/>
    <w:rsid w:val="00B320FB"/>
    <w:rsid w:val="00B33642"/>
    <w:rsid w:val="00B3409E"/>
    <w:rsid w:val="00B53AC1"/>
    <w:rsid w:val="00B63BB9"/>
    <w:rsid w:val="00B8771C"/>
    <w:rsid w:val="00B92667"/>
    <w:rsid w:val="00BB32E8"/>
    <w:rsid w:val="00BC45FC"/>
    <w:rsid w:val="00BD5217"/>
    <w:rsid w:val="00C03D26"/>
    <w:rsid w:val="00C14A4F"/>
    <w:rsid w:val="00C37692"/>
    <w:rsid w:val="00C5597D"/>
    <w:rsid w:val="00C778DB"/>
    <w:rsid w:val="00C83409"/>
    <w:rsid w:val="00C854D7"/>
    <w:rsid w:val="00C9292D"/>
    <w:rsid w:val="00C95E07"/>
    <w:rsid w:val="00CB3F0A"/>
    <w:rsid w:val="00CC4AAF"/>
    <w:rsid w:val="00CD6413"/>
    <w:rsid w:val="00CF519E"/>
    <w:rsid w:val="00D05631"/>
    <w:rsid w:val="00D13151"/>
    <w:rsid w:val="00D162BF"/>
    <w:rsid w:val="00D27CC8"/>
    <w:rsid w:val="00D34C18"/>
    <w:rsid w:val="00D430A1"/>
    <w:rsid w:val="00D44A69"/>
    <w:rsid w:val="00D7698D"/>
    <w:rsid w:val="00D801D5"/>
    <w:rsid w:val="00D82471"/>
    <w:rsid w:val="00D87A0E"/>
    <w:rsid w:val="00DA0F37"/>
    <w:rsid w:val="00DC03B6"/>
    <w:rsid w:val="00DC72F3"/>
    <w:rsid w:val="00DC7980"/>
    <w:rsid w:val="00DD49BB"/>
    <w:rsid w:val="00DD73A1"/>
    <w:rsid w:val="00DF4E46"/>
    <w:rsid w:val="00E3103E"/>
    <w:rsid w:val="00E325A3"/>
    <w:rsid w:val="00E4533C"/>
    <w:rsid w:val="00E60158"/>
    <w:rsid w:val="00E6125E"/>
    <w:rsid w:val="00E61EA0"/>
    <w:rsid w:val="00E73E20"/>
    <w:rsid w:val="00E84838"/>
    <w:rsid w:val="00E94A8B"/>
    <w:rsid w:val="00E96634"/>
    <w:rsid w:val="00EB078B"/>
    <w:rsid w:val="00EB7807"/>
    <w:rsid w:val="00ED2A30"/>
    <w:rsid w:val="00ED4179"/>
    <w:rsid w:val="00EE5C00"/>
    <w:rsid w:val="00F0780D"/>
    <w:rsid w:val="00F07CCC"/>
    <w:rsid w:val="00F128DC"/>
    <w:rsid w:val="00F3214E"/>
    <w:rsid w:val="00F379A0"/>
    <w:rsid w:val="00F54A40"/>
    <w:rsid w:val="00F7241F"/>
    <w:rsid w:val="00F949C5"/>
    <w:rsid w:val="00FA5EC6"/>
    <w:rsid w:val="00FD0E0E"/>
    <w:rsid w:val="00FD31AC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C60D4"/>
  <w15:chartTrackingRefBased/>
  <w15:docId w15:val="{FE24E7E8-75E3-4E35-A0D3-0C20E281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470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4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6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ispolicyforum.org/research/state-tax-burden-up-but-overall-burden-still-fall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E812A-44F5-49E8-B763-6A039CB5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msomm</dc:creator>
  <cp:keywords/>
  <dc:description/>
  <cp:lastModifiedBy>msomm</cp:lastModifiedBy>
  <cp:revision>11</cp:revision>
  <dcterms:created xsi:type="dcterms:W3CDTF">2024-04-23T16:34:00Z</dcterms:created>
  <dcterms:modified xsi:type="dcterms:W3CDTF">2024-04-23T17:06:00Z</dcterms:modified>
</cp:coreProperties>
</file>