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34" w:rsidRDefault="008F3470" w:rsidP="00431DCB">
      <w:pPr>
        <w:rPr>
          <w:rFonts w:ascii="Franklin Gothic Book" w:hAnsi="Franklin Gothic Book" w:cstheme="minorHAnsi"/>
          <w:b/>
        </w:rPr>
      </w:pPr>
      <w:r w:rsidRPr="00B320FB">
        <w:rPr>
          <w:rFonts w:ascii="Franklin Gothic Book" w:hAnsi="Franklin Gothic Book" w:cstheme="minorHAnsi"/>
          <w:b/>
        </w:rPr>
        <w:t>Fiscal Facts:</w:t>
      </w:r>
      <w:r w:rsidR="00431DCB">
        <w:rPr>
          <w:rFonts w:ascii="Franklin Gothic Book" w:hAnsi="Franklin Gothic Book" w:cstheme="minorHAnsi"/>
          <w:b/>
        </w:rPr>
        <w:t xml:space="preserve"> </w:t>
      </w:r>
      <w:r w:rsidR="00431DCB" w:rsidRPr="00431DCB">
        <w:rPr>
          <w:rFonts w:ascii="Franklin Gothic Book" w:hAnsi="Franklin Gothic Book" w:cstheme="minorHAnsi"/>
          <w:b/>
        </w:rPr>
        <w:t>Wisconsin home prices increasingly outpace incomes</w:t>
      </w:r>
    </w:p>
    <w:p w:rsidR="00431DCB" w:rsidRDefault="00431DCB" w:rsidP="00431DCB">
      <w:pPr>
        <w:rPr>
          <w:rFonts w:ascii="Franklin Gothic Book" w:hAnsi="Franklin Gothic Book" w:cstheme="minorHAnsi"/>
          <w:b/>
        </w:rPr>
      </w:pPr>
    </w:p>
    <w:p w:rsidR="00431DCB" w:rsidRPr="00431DCB" w:rsidRDefault="00431DCB" w:rsidP="00431DCB">
      <w:pPr>
        <w:rPr>
          <w:rFonts w:ascii="Franklin Gothic Book" w:hAnsi="Franklin Gothic Book" w:cstheme="minorHAnsi"/>
        </w:rPr>
      </w:pPr>
      <w:r w:rsidRPr="00431DCB">
        <w:rPr>
          <w:rFonts w:ascii="Franklin Gothic Book" w:hAnsi="Franklin Gothic Book" w:cstheme="minorHAnsi"/>
        </w:rPr>
        <w:t>Home pr</w:t>
      </w:r>
      <w:r w:rsidR="006B4297">
        <w:rPr>
          <w:rFonts w:ascii="Franklin Gothic Book" w:hAnsi="Franklin Gothic Book" w:cstheme="minorHAnsi"/>
        </w:rPr>
        <w:t xml:space="preserve">ices in Wisconsin have grown much </w:t>
      </w:r>
      <w:r w:rsidRPr="00431DCB">
        <w:rPr>
          <w:rFonts w:ascii="Franklin Gothic Book" w:hAnsi="Franklin Gothic Book" w:cstheme="minorHAnsi"/>
        </w:rPr>
        <w:t xml:space="preserve">faster than incomes in recent years, creating </w:t>
      </w:r>
      <w:r w:rsidR="006B4297">
        <w:rPr>
          <w:rFonts w:ascii="Franklin Gothic Book" w:hAnsi="Franklin Gothic Book" w:cstheme="minorHAnsi"/>
        </w:rPr>
        <w:t xml:space="preserve">especially acute </w:t>
      </w:r>
      <w:r w:rsidRPr="00431DCB">
        <w:rPr>
          <w:rFonts w:ascii="Franklin Gothic Book" w:hAnsi="Franklin Gothic Book" w:cstheme="minorHAnsi"/>
        </w:rPr>
        <w:t>challenges for prospective first-time homebuyers.</w:t>
      </w:r>
    </w:p>
    <w:p w:rsidR="00431DCB" w:rsidRPr="00431DCB" w:rsidRDefault="00431DCB" w:rsidP="00431DCB">
      <w:pPr>
        <w:rPr>
          <w:rFonts w:ascii="Franklin Gothic Book" w:hAnsi="Franklin Gothic Book" w:cstheme="minorHAnsi"/>
        </w:rPr>
      </w:pPr>
    </w:p>
    <w:p w:rsidR="00431DCB" w:rsidRPr="00431DCB" w:rsidRDefault="00431DCB" w:rsidP="00431DCB">
      <w:pPr>
        <w:rPr>
          <w:rFonts w:ascii="Franklin Gothic Book" w:hAnsi="Franklin Gothic Book" w:cstheme="minorHAnsi"/>
        </w:rPr>
      </w:pPr>
      <w:r w:rsidRPr="00431DCB">
        <w:rPr>
          <w:rFonts w:ascii="Franklin Gothic Book" w:hAnsi="Franklin Gothic Book" w:cstheme="minorHAnsi"/>
        </w:rPr>
        <w:t>The median sales price of Wisconsin homes increased 53.3% in 5 years, from $172,900 in 2017 to $265,000 in 2022. During those years, the state’s median househol</w:t>
      </w:r>
      <w:r w:rsidR="00A45AB7">
        <w:rPr>
          <w:rFonts w:ascii="Franklin Gothic Book" w:hAnsi="Franklin Gothic Book" w:cstheme="minorHAnsi"/>
        </w:rPr>
        <w:t xml:space="preserve">d income increased </w:t>
      </w:r>
      <w:r w:rsidR="006B4297">
        <w:rPr>
          <w:rFonts w:ascii="Franklin Gothic Book" w:hAnsi="Franklin Gothic Book" w:cstheme="minorHAnsi"/>
        </w:rPr>
        <w:t xml:space="preserve">by </w:t>
      </w:r>
      <w:r w:rsidR="00A45AB7">
        <w:rPr>
          <w:rFonts w:ascii="Franklin Gothic Book" w:hAnsi="Franklin Gothic Book" w:cstheme="minorHAnsi"/>
        </w:rPr>
        <w:t xml:space="preserve">19.7%. </w:t>
      </w:r>
      <w:r w:rsidR="006B4297">
        <w:rPr>
          <w:rFonts w:ascii="Franklin Gothic Book" w:hAnsi="Franklin Gothic Book" w:cstheme="minorHAnsi"/>
        </w:rPr>
        <w:t>These changes</w:t>
      </w:r>
      <w:r w:rsidRPr="00431DCB">
        <w:rPr>
          <w:rFonts w:ascii="Franklin Gothic Book" w:hAnsi="Franklin Gothic Book" w:cstheme="minorHAnsi"/>
        </w:rPr>
        <w:t xml:space="preserve"> pushed the state’s </w:t>
      </w:r>
      <w:r w:rsidR="006B4297">
        <w:rPr>
          <w:rFonts w:ascii="Franklin Gothic Book" w:hAnsi="Franklin Gothic Book" w:cstheme="minorHAnsi"/>
        </w:rPr>
        <w:t xml:space="preserve">home </w:t>
      </w:r>
      <w:r w:rsidRPr="00431DCB">
        <w:rPr>
          <w:rFonts w:ascii="Franklin Gothic Book" w:hAnsi="Franklin Gothic Book" w:cstheme="minorHAnsi"/>
        </w:rPr>
        <w:t>price-to-income ratio to its highest point in the available data, which goes back to 2007.</w:t>
      </w:r>
    </w:p>
    <w:p w:rsidR="00431DCB" w:rsidRPr="00431DCB" w:rsidRDefault="00431DCB" w:rsidP="00431DCB">
      <w:pPr>
        <w:rPr>
          <w:rFonts w:ascii="Franklin Gothic Book" w:hAnsi="Franklin Gothic Book" w:cstheme="minorHAnsi"/>
        </w:rPr>
      </w:pPr>
    </w:p>
    <w:p w:rsidR="00431DCB" w:rsidRPr="00431DCB" w:rsidRDefault="00431DCB" w:rsidP="00431DCB">
      <w:pPr>
        <w:rPr>
          <w:rFonts w:ascii="Franklin Gothic Book" w:hAnsi="Franklin Gothic Book" w:cstheme="minorHAnsi"/>
        </w:rPr>
      </w:pPr>
      <w:r w:rsidRPr="00431DCB">
        <w:rPr>
          <w:rFonts w:ascii="Franklin Gothic Book" w:hAnsi="Franklin Gothic Book" w:cstheme="minorHAnsi"/>
        </w:rPr>
        <w:t xml:space="preserve">In 2022, median home sales prices in six counties were at least 4.5 times their median household incomes: Burnett, Dane, </w:t>
      </w:r>
      <w:r w:rsidR="00A45AB7">
        <w:rPr>
          <w:rFonts w:ascii="Franklin Gothic Book" w:hAnsi="Franklin Gothic Book" w:cstheme="minorHAnsi"/>
        </w:rPr>
        <w:t xml:space="preserve">Door, Menominee, Sawyer, Vilas. </w:t>
      </w:r>
      <w:r w:rsidRPr="00431DCB">
        <w:rPr>
          <w:rFonts w:ascii="Franklin Gothic Book" w:hAnsi="Franklin Gothic Book" w:cstheme="minorHAnsi"/>
        </w:rPr>
        <w:t>Notably, some of these rural counties include high shares of homes used for recreational purposes, which should be consid</w:t>
      </w:r>
      <w:r w:rsidR="00A45AB7">
        <w:rPr>
          <w:rFonts w:ascii="Franklin Gothic Book" w:hAnsi="Franklin Gothic Book" w:cstheme="minorHAnsi"/>
        </w:rPr>
        <w:t>ered while evaluating their ratios</w:t>
      </w:r>
      <w:r w:rsidRPr="00431DCB">
        <w:rPr>
          <w:rFonts w:ascii="Franklin Gothic Book" w:hAnsi="Franklin Gothic Book" w:cstheme="minorHAnsi"/>
        </w:rPr>
        <w:t>. Menominee County, home to the tribal nation of the same name, recorded only 31 home sales in 2022, making its ratio potentially volatile and one to interpret with caution.</w:t>
      </w:r>
    </w:p>
    <w:p w:rsidR="00431DCB" w:rsidRPr="00431DCB" w:rsidRDefault="00431DCB" w:rsidP="00431DCB">
      <w:pPr>
        <w:rPr>
          <w:rFonts w:ascii="Franklin Gothic Book" w:hAnsi="Franklin Gothic Book" w:cstheme="minorHAnsi"/>
        </w:rPr>
      </w:pPr>
    </w:p>
    <w:p w:rsidR="00431DCB" w:rsidRPr="00431DCB" w:rsidRDefault="00431DCB" w:rsidP="00431DCB">
      <w:pPr>
        <w:rPr>
          <w:rFonts w:ascii="Franklin Gothic Book" w:hAnsi="Franklin Gothic Book" w:cstheme="minorHAnsi"/>
        </w:rPr>
      </w:pPr>
      <w:r w:rsidRPr="00431DCB">
        <w:rPr>
          <w:rFonts w:ascii="Franklin Gothic Book" w:hAnsi="Franklin Gothic Book" w:cstheme="minorHAnsi"/>
        </w:rPr>
        <w:t>Dane County’s position among those with the highest price-to-income ratios is especially notable given that it is the state’s second most populous county and its housing market is not greatly influenced by vacation homes. More than 7,600 homes were sold in Dane County in 2022, which exceeded the combined total sold in the other 12 counties with ratios of 4.0 or higher.</w:t>
      </w:r>
    </w:p>
    <w:p w:rsidR="00431DCB" w:rsidRPr="00431DCB" w:rsidRDefault="00431DCB" w:rsidP="00431DCB">
      <w:pPr>
        <w:rPr>
          <w:rFonts w:ascii="Franklin Gothic Book" w:hAnsi="Franklin Gothic Book" w:cstheme="minorHAnsi"/>
        </w:rPr>
      </w:pPr>
    </w:p>
    <w:p w:rsidR="00A45AB7" w:rsidRDefault="00431DCB" w:rsidP="00431DCB">
      <w:pPr>
        <w:rPr>
          <w:rFonts w:ascii="Franklin Gothic Book" w:hAnsi="Franklin Gothic Book" w:cstheme="minorHAnsi"/>
        </w:rPr>
      </w:pPr>
      <w:r w:rsidRPr="00431DCB">
        <w:rPr>
          <w:rFonts w:ascii="Franklin Gothic Book" w:hAnsi="Franklin Gothic Book" w:cstheme="minorHAnsi"/>
        </w:rPr>
        <w:t>In several counties with high price-to-income ratios, including Dane, Ozaukee, and Walworth, expensive housing markets can be seen as the primary driver. That is because their median household incomes in 2022 exceeded t</w:t>
      </w:r>
      <w:r w:rsidR="00A45AB7">
        <w:rPr>
          <w:rFonts w:ascii="Franklin Gothic Book" w:hAnsi="Franklin Gothic Book" w:cstheme="minorHAnsi"/>
        </w:rPr>
        <w:t xml:space="preserve">he statewide median of $70,996. </w:t>
      </w:r>
    </w:p>
    <w:p w:rsidR="00A45AB7" w:rsidRDefault="00A45AB7" w:rsidP="00431DCB">
      <w:pPr>
        <w:rPr>
          <w:rFonts w:ascii="Franklin Gothic Book" w:hAnsi="Franklin Gothic Book" w:cstheme="minorHAnsi"/>
        </w:rPr>
      </w:pPr>
    </w:p>
    <w:p w:rsidR="00431DCB" w:rsidRPr="00431DCB" w:rsidRDefault="00431DCB" w:rsidP="00431DCB">
      <w:pPr>
        <w:rPr>
          <w:rFonts w:ascii="Franklin Gothic Book" w:hAnsi="Franklin Gothic Book" w:cstheme="minorHAnsi"/>
        </w:rPr>
      </w:pPr>
      <w:r w:rsidRPr="00431DCB">
        <w:rPr>
          <w:rFonts w:ascii="Franklin Gothic Book" w:hAnsi="Franklin Gothic Book" w:cstheme="minorHAnsi"/>
        </w:rPr>
        <w:t xml:space="preserve">Low incomes appear to be </w:t>
      </w:r>
      <w:r w:rsidR="006B4297">
        <w:rPr>
          <w:rFonts w:ascii="Franklin Gothic Book" w:hAnsi="Franklin Gothic Book" w:cstheme="minorHAnsi"/>
        </w:rPr>
        <w:t xml:space="preserve">the bigger factor in five additional </w:t>
      </w:r>
      <w:r w:rsidR="00A45AB7">
        <w:rPr>
          <w:rFonts w:ascii="Franklin Gothic Book" w:hAnsi="Franklin Gothic Book" w:cstheme="minorHAnsi"/>
        </w:rPr>
        <w:t xml:space="preserve">high-ratio </w:t>
      </w:r>
      <w:r w:rsidRPr="00431DCB">
        <w:rPr>
          <w:rFonts w:ascii="Franklin Gothic Book" w:hAnsi="Franklin Gothic Book" w:cstheme="minorHAnsi"/>
        </w:rPr>
        <w:t>counties in northern Wisconsin (Barron, Florence, Iron, Oneida, and Washburn). In all of those counties except Oneida, the median sales prices were below the statewide median of $265,000 in 2022, but median incomes were below $60,000.</w:t>
      </w:r>
    </w:p>
    <w:p w:rsidR="00431DCB" w:rsidRPr="00431DCB" w:rsidRDefault="00431DCB" w:rsidP="00431DCB">
      <w:pPr>
        <w:rPr>
          <w:rFonts w:ascii="Franklin Gothic Book" w:hAnsi="Franklin Gothic Book" w:cstheme="minorHAnsi"/>
        </w:rPr>
      </w:pPr>
    </w:p>
    <w:p w:rsidR="00431DCB" w:rsidRPr="00431DCB" w:rsidRDefault="00431DCB" w:rsidP="00431DCB">
      <w:pPr>
        <w:rPr>
          <w:rFonts w:ascii="Franklin Gothic Book" w:hAnsi="Franklin Gothic Book" w:cstheme="minorHAnsi"/>
        </w:rPr>
      </w:pPr>
      <w:r w:rsidRPr="00431DCB">
        <w:rPr>
          <w:rFonts w:ascii="Franklin Gothic Book" w:hAnsi="Franklin Gothic Book" w:cstheme="minorHAnsi"/>
        </w:rPr>
        <w:t>Looking at Wisconsin’s rental housing market, a different picture emerges. M</w:t>
      </w:r>
      <w:r w:rsidR="00A45AB7">
        <w:rPr>
          <w:rFonts w:ascii="Franklin Gothic Book" w:hAnsi="Franklin Gothic Book" w:cstheme="minorHAnsi"/>
        </w:rPr>
        <w:t>edian monthly gross rent (rent plus</w:t>
      </w:r>
      <w:r w:rsidRPr="00431DCB">
        <w:rPr>
          <w:rFonts w:ascii="Franklin Gothic Book" w:hAnsi="Franklin Gothic Book" w:cstheme="minorHAnsi"/>
        </w:rPr>
        <w:t xml:space="preserve"> average cost of utilities) rose from $819 in 2017 to $992 in 2022, up 21.1%. </w:t>
      </w:r>
      <w:r w:rsidR="00A45AB7">
        <w:rPr>
          <w:rFonts w:ascii="Franklin Gothic Book" w:hAnsi="Franklin Gothic Book" w:cstheme="minorHAnsi"/>
        </w:rPr>
        <w:t>That was</w:t>
      </w:r>
      <w:r w:rsidR="006B4297">
        <w:rPr>
          <w:rFonts w:ascii="Franklin Gothic Book" w:hAnsi="Franklin Gothic Book" w:cstheme="minorHAnsi"/>
        </w:rPr>
        <w:t xml:space="preserve"> actually</w:t>
      </w:r>
      <w:r w:rsidR="00A45AB7">
        <w:rPr>
          <w:rFonts w:ascii="Franklin Gothic Book" w:hAnsi="Franklin Gothic Book" w:cstheme="minorHAnsi"/>
        </w:rPr>
        <w:t xml:space="preserve"> slightly less than</w:t>
      </w:r>
      <w:r w:rsidRPr="00431DCB">
        <w:rPr>
          <w:rFonts w:ascii="Franklin Gothic Book" w:hAnsi="Franklin Gothic Book" w:cstheme="minorHAnsi"/>
        </w:rPr>
        <w:t xml:space="preserve"> the 22.0% gain in those years in median income for renter households.</w:t>
      </w:r>
    </w:p>
    <w:p w:rsidR="00431DCB" w:rsidRPr="00431DCB" w:rsidRDefault="00431DCB" w:rsidP="00431DCB">
      <w:pPr>
        <w:rPr>
          <w:rFonts w:ascii="Franklin Gothic Book" w:hAnsi="Franklin Gothic Book" w:cstheme="minorHAnsi"/>
        </w:rPr>
      </w:pPr>
    </w:p>
    <w:p w:rsidR="00431DCB" w:rsidRPr="00431DCB" w:rsidRDefault="00431DCB" w:rsidP="00431DCB">
      <w:pPr>
        <w:rPr>
          <w:rFonts w:ascii="Franklin Gothic Book" w:hAnsi="Franklin Gothic Book" w:cstheme="minorHAnsi"/>
        </w:rPr>
      </w:pPr>
      <w:r w:rsidRPr="00431DCB">
        <w:rPr>
          <w:rFonts w:ascii="Franklin Gothic Book" w:hAnsi="Franklin Gothic Book" w:cstheme="minorHAnsi"/>
        </w:rPr>
        <w:t xml:space="preserve">However, the share of Wisconsin’s renters spending at least 30% </w:t>
      </w:r>
      <w:r w:rsidR="00A45AB7">
        <w:rPr>
          <w:rFonts w:ascii="Franklin Gothic Book" w:hAnsi="Franklin Gothic Book" w:cstheme="minorHAnsi"/>
        </w:rPr>
        <w:t xml:space="preserve">of income on housing (the maximum percentage </w:t>
      </w:r>
      <w:r w:rsidRPr="00431DCB">
        <w:rPr>
          <w:rFonts w:ascii="Franklin Gothic Book" w:hAnsi="Franklin Gothic Book" w:cstheme="minorHAnsi"/>
        </w:rPr>
        <w:t>recommended) rose</w:t>
      </w:r>
      <w:r w:rsidR="006B4297">
        <w:rPr>
          <w:rFonts w:ascii="Franklin Gothic Book" w:hAnsi="Franklin Gothic Book" w:cstheme="minorHAnsi"/>
        </w:rPr>
        <w:t xml:space="preserve"> slightly,</w:t>
      </w:r>
      <w:r w:rsidRPr="00431DCB">
        <w:rPr>
          <w:rFonts w:ascii="Franklin Gothic Book" w:hAnsi="Franklin Gothic Book" w:cstheme="minorHAnsi"/>
        </w:rPr>
        <w:t xml:space="preserve"> from </w:t>
      </w:r>
      <w:r w:rsidR="00A45AB7">
        <w:rPr>
          <w:rFonts w:ascii="Franklin Gothic Book" w:hAnsi="Franklin Gothic Book" w:cstheme="minorHAnsi"/>
        </w:rPr>
        <w:t xml:space="preserve">43.6% in 2017 to 45.4% in 2022. </w:t>
      </w:r>
      <w:r w:rsidRPr="00431DCB">
        <w:rPr>
          <w:rFonts w:ascii="Franklin Gothic Book" w:hAnsi="Franklin Gothic Book" w:cstheme="minorHAnsi"/>
        </w:rPr>
        <w:t>Also, some newer data suggests prices recently have increased faster in Wisconsin than nationally.</w:t>
      </w:r>
    </w:p>
    <w:p w:rsidR="00431DCB" w:rsidRPr="00431DCB" w:rsidRDefault="00431DCB" w:rsidP="00431DCB">
      <w:pPr>
        <w:rPr>
          <w:rFonts w:ascii="Franklin Gothic Book" w:hAnsi="Franklin Gothic Book" w:cstheme="minorHAnsi"/>
        </w:rPr>
      </w:pPr>
    </w:p>
    <w:p w:rsidR="00431DCB" w:rsidRDefault="00431DCB" w:rsidP="00431DCB">
      <w:pPr>
        <w:rPr>
          <w:rFonts w:ascii="Franklin Gothic Book" w:hAnsi="Franklin Gothic Book" w:cstheme="minorHAnsi"/>
        </w:rPr>
      </w:pPr>
      <w:r w:rsidRPr="00431DCB">
        <w:rPr>
          <w:rFonts w:ascii="Franklin Gothic Book" w:hAnsi="Franklin Gothic Book" w:cstheme="minorHAnsi"/>
        </w:rPr>
        <w:t>Many factors ar</w:t>
      </w:r>
      <w:r w:rsidR="006B4297">
        <w:rPr>
          <w:rFonts w:ascii="Franklin Gothic Book" w:hAnsi="Franklin Gothic Book" w:cstheme="minorHAnsi"/>
        </w:rPr>
        <w:t>e influencing housing affordability</w:t>
      </w:r>
      <w:r w:rsidR="00A45AB7">
        <w:rPr>
          <w:rFonts w:ascii="Franklin Gothic Book" w:hAnsi="Franklin Gothic Book" w:cstheme="minorHAnsi"/>
        </w:rPr>
        <w:t xml:space="preserve"> trends; a few of which are within</w:t>
      </w:r>
      <w:r w:rsidRPr="00431DCB">
        <w:rPr>
          <w:rFonts w:ascii="Franklin Gothic Book" w:hAnsi="Franklin Gothic Book" w:cstheme="minorHAnsi"/>
        </w:rPr>
        <w:t xml:space="preserve"> the scope of</w:t>
      </w:r>
      <w:r w:rsidR="00A45AB7">
        <w:rPr>
          <w:rFonts w:ascii="Franklin Gothic Book" w:hAnsi="Franklin Gothic Book" w:cstheme="minorHAnsi"/>
        </w:rPr>
        <w:t xml:space="preserve"> state and local policymakers. These </w:t>
      </w:r>
      <w:r w:rsidRPr="00431DCB">
        <w:rPr>
          <w:rFonts w:ascii="Franklin Gothic Book" w:hAnsi="Franklin Gothic Book" w:cstheme="minorHAnsi"/>
        </w:rPr>
        <w:t>include municipal zonin</w:t>
      </w:r>
      <w:r w:rsidR="006B4297">
        <w:rPr>
          <w:rFonts w:ascii="Franklin Gothic Book" w:hAnsi="Franklin Gothic Book" w:cstheme="minorHAnsi"/>
        </w:rPr>
        <w:t>g, which can affect the amount and</w:t>
      </w:r>
      <w:r w:rsidRPr="00431DCB">
        <w:rPr>
          <w:rFonts w:ascii="Franklin Gothic Book" w:hAnsi="Franklin Gothic Book" w:cstheme="minorHAnsi"/>
        </w:rPr>
        <w:t xml:space="preserve"> type of housing that's built</w:t>
      </w:r>
      <w:r w:rsidR="00A45AB7">
        <w:rPr>
          <w:rFonts w:ascii="Franklin Gothic Book" w:hAnsi="Franklin Gothic Book" w:cstheme="minorHAnsi"/>
        </w:rPr>
        <w:t>. Other factors include state laws and</w:t>
      </w:r>
      <w:r w:rsidRPr="00431DCB">
        <w:rPr>
          <w:rFonts w:ascii="Franklin Gothic Book" w:hAnsi="Franklin Gothic Book" w:cstheme="minorHAnsi"/>
        </w:rPr>
        <w:t xml:space="preserve"> funding for affordable housing.</w:t>
      </w:r>
      <w:bookmarkStart w:id="0" w:name="_GoBack"/>
      <w:bookmarkEnd w:id="0"/>
    </w:p>
    <w:p w:rsidR="00A45AB7" w:rsidRDefault="00A45AB7" w:rsidP="00431DCB">
      <w:pPr>
        <w:rPr>
          <w:rFonts w:ascii="Franklin Gothic Book" w:hAnsi="Franklin Gothic Book" w:cstheme="minorHAnsi"/>
        </w:rPr>
      </w:pPr>
    </w:p>
    <w:p w:rsidR="00431DCB" w:rsidRPr="00431DCB" w:rsidRDefault="00A45AB7" w:rsidP="00431DCB">
      <w:pPr>
        <w:rPr>
          <w:rFonts w:ascii="Franklin Gothic Book" w:hAnsi="Franklin Gothic Book" w:cstheme="minorHAnsi"/>
        </w:rPr>
      </w:pPr>
      <w:r>
        <w:rPr>
          <w:rFonts w:ascii="Franklin Gothic Book" w:hAnsi="Franklin Gothic Book" w:cstheme="minorHAnsi"/>
        </w:rPr>
        <w:t xml:space="preserve">While all </w:t>
      </w:r>
      <w:r w:rsidRPr="00431DCB">
        <w:rPr>
          <w:rFonts w:ascii="Franklin Gothic Book" w:hAnsi="Franklin Gothic Book" w:cstheme="minorHAnsi"/>
        </w:rPr>
        <w:t>home</w:t>
      </w:r>
      <w:r>
        <w:rPr>
          <w:rFonts w:ascii="Franklin Gothic Book" w:hAnsi="Franklin Gothic Book" w:cstheme="minorHAnsi"/>
        </w:rPr>
        <w:t xml:space="preserve">buyers are affected by rising housing costs, </w:t>
      </w:r>
      <w:r w:rsidRPr="00431DCB">
        <w:rPr>
          <w:rFonts w:ascii="Franklin Gothic Book" w:hAnsi="Franklin Gothic Book" w:cstheme="minorHAnsi"/>
        </w:rPr>
        <w:t>it's particularly concerning for younger aspiring homebuyers, who may be denied some or all of the long-term benefits of homeownership -- includ</w:t>
      </w:r>
      <w:r>
        <w:rPr>
          <w:rFonts w:ascii="Franklin Gothic Book" w:hAnsi="Franklin Gothic Book" w:cstheme="minorHAnsi"/>
        </w:rPr>
        <w:t>ing the chance to build equity. Ultimately, i</w:t>
      </w:r>
      <w:r w:rsidR="00431DCB" w:rsidRPr="00431DCB">
        <w:rPr>
          <w:rFonts w:ascii="Franklin Gothic Book" w:hAnsi="Franklin Gothic Book" w:cstheme="minorHAnsi"/>
        </w:rPr>
        <w:t>t will take multiple strategies and many years to improve housing affordability in Wisconsin. The best approaches may vary throughout the state, depending on whether high</w:t>
      </w:r>
      <w:r>
        <w:rPr>
          <w:rFonts w:ascii="Franklin Gothic Book" w:hAnsi="Franklin Gothic Book" w:cstheme="minorHAnsi"/>
        </w:rPr>
        <w:t xml:space="preserve"> housing costs or low </w:t>
      </w:r>
      <w:r w:rsidR="00431DCB" w:rsidRPr="00431DCB">
        <w:rPr>
          <w:rFonts w:ascii="Franklin Gothic Book" w:hAnsi="Franklin Gothic Book" w:cstheme="minorHAnsi"/>
        </w:rPr>
        <w:t>incomes are ke</w:t>
      </w:r>
      <w:r>
        <w:rPr>
          <w:rFonts w:ascii="Franklin Gothic Book" w:hAnsi="Franklin Gothic Book" w:cstheme="minorHAnsi"/>
        </w:rPr>
        <w:t>y factors in a given area</w:t>
      </w:r>
      <w:r w:rsidR="00431DCB" w:rsidRPr="00431DCB">
        <w:rPr>
          <w:rFonts w:ascii="Franklin Gothic Book" w:hAnsi="Franklin Gothic Book" w:cstheme="minorHAnsi"/>
        </w:rPr>
        <w:t>.</w:t>
      </w:r>
    </w:p>
    <w:p w:rsidR="00777FE1" w:rsidRDefault="00777FE1" w:rsidP="001377A2">
      <w:pPr>
        <w:rPr>
          <w:rFonts w:ascii="Franklin Gothic Book" w:hAnsi="Franklin Gothic Book" w:cstheme="minorHAnsi"/>
        </w:rPr>
      </w:pP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414C0"/>
    <w:rsid w:val="00061B52"/>
    <w:rsid w:val="00074903"/>
    <w:rsid w:val="00083E0A"/>
    <w:rsid w:val="00087559"/>
    <w:rsid w:val="000A4B9D"/>
    <w:rsid w:val="000B4297"/>
    <w:rsid w:val="000C0984"/>
    <w:rsid w:val="000D4388"/>
    <w:rsid w:val="00122AC9"/>
    <w:rsid w:val="001377A2"/>
    <w:rsid w:val="0014494F"/>
    <w:rsid w:val="001545FB"/>
    <w:rsid w:val="00162DDA"/>
    <w:rsid w:val="001E6385"/>
    <w:rsid w:val="001F01A8"/>
    <w:rsid w:val="002069B0"/>
    <w:rsid w:val="00240EC6"/>
    <w:rsid w:val="00244754"/>
    <w:rsid w:val="0026540D"/>
    <w:rsid w:val="0027173E"/>
    <w:rsid w:val="00281879"/>
    <w:rsid w:val="002C3F62"/>
    <w:rsid w:val="002D71F1"/>
    <w:rsid w:val="002E7EB6"/>
    <w:rsid w:val="002F5126"/>
    <w:rsid w:val="00305A9E"/>
    <w:rsid w:val="00332252"/>
    <w:rsid w:val="00350FE8"/>
    <w:rsid w:val="00391601"/>
    <w:rsid w:val="003B2A5B"/>
    <w:rsid w:val="003B437F"/>
    <w:rsid w:val="003C65A1"/>
    <w:rsid w:val="003D0723"/>
    <w:rsid w:val="003D7D99"/>
    <w:rsid w:val="003F0910"/>
    <w:rsid w:val="003F3617"/>
    <w:rsid w:val="003F3EE4"/>
    <w:rsid w:val="003F44E6"/>
    <w:rsid w:val="003F6091"/>
    <w:rsid w:val="00411052"/>
    <w:rsid w:val="00425AE6"/>
    <w:rsid w:val="00431DCB"/>
    <w:rsid w:val="00451C3A"/>
    <w:rsid w:val="00465DE7"/>
    <w:rsid w:val="00470B8C"/>
    <w:rsid w:val="0047373C"/>
    <w:rsid w:val="0047482A"/>
    <w:rsid w:val="004A2A78"/>
    <w:rsid w:val="004A5662"/>
    <w:rsid w:val="004D75D1"/>
    <w:rsid w:val="00511CA0"/>
    <w:rsid w:val="00537635"/>
    <w:rsid w:val="00554A6F"/>
    <w:rsid w:val="005623D1"/>
    <w:rsid w:val="00565154"/>
    <w:rsid w:val="00566AD5"/>
    <w:rsid w:val="00567037"/>
    <w:rsid w:val="00591BE1"/>
    <w:rsid w:val="005C2384"/>
    <w:rsid w:val="00605015"/>
    <w:rsid w:val="00657D2C"/>
    <w:rsid w:val="0066179E"/>
    <w:rsid w:val="006636CD"/>
    <w:rsid w:val="0066533B"/>
    <w:rsid w:val="00682C5A"/>
    <w:rsid w:val="00685413"/>
    <w:rsid w:val="00691F63"/>
    <w:rsid w:val="006A01F6"/>
    <w:rsid w:val="006B4297"/>
    <w:rsid w:val="006D1185"/>
    <w:rsid w:val="006F1608"/>
    <w:rsid w:val="006F6F46"/>
    <w:rsid w:val="0070159E"/>
    <w:rsid w:val="00777FE1"/>
    <w:rsid w:val="007A01E4"/>
    <w:rsid w:val="007B0B42"/>
    <w:rsid w:val="007B1B26"/>
    <w:rsid w:val="007F13EB"/>
    <w:rsid w:val="007F3A2A"/>
    <w:rsid w:val="007F5792"/>
    <w:rsid w:val="00817409"/>
    <w:rsid w:val="0082595F"/>
    <w:rsid w:val="00856D98"/>
    <w:rsid w:val="00867583"/>
    <w:rsid w:val="00867607"/>
    <w:rsid w:val="00891DF8"/>
    <w:rsid w:val="008A1141"/>
    <w:rsid w:val="008A4344"/>
    <w:rsid w:val="008B36B5"/>
    <w:rsid w:val="008E6CE5"/>
    <w:rsid w:val="008F2B4D"/>
    <w:rsid w:val="008F344E"/>
    <w:rsid w:val="008F3470"/>
    <w:rsid w:val="0094019C"/>
    <w:rsid w:val="00952C63"/>
    <w:rsid w:val="00986E7B"/>
    <w:rsid w:val="009878E0"/>
    <w:rsid w:val="00997CC7"/>
    <w:rsid w:val="009C4A8E"/>
    <w:rsid w:val="009C75FB"/>
    <w:rsid w:val="009D1467"/>
    <w:rsid w:val="009F572F"/>
    <w:rsid w:val="00A074CE"/>
    <w:rsid w:val="00A077FE"/>
    <w:rsid w:val="00A35AD1"/>
    <w:rsid w:val="00A40411"/>
    <w:rsid w:val="00A45AB7"/>
    <w:rsid w:val="00A84F0F"/>
    <w:rsid w:val="00AA2381"/>
    <w:rsid w:val="00AA325E"/>
    <w:rsid w:val="00AE196F"/>
    <w:rsid w:val="00B21CC2"/>
    <w:rsid w:val="00B320FB"/>
    <w:rsid w:val="00B33642"/>
    <w:rsid w:val="00B3409E"/>
    <w:rsid w:val="00B63BB9"/>
    <w:rsid w:val="00B92667"/>
    <w:rsid w:val="00BD5217"/>
    <w:rsid w:val="00C03D26"/>
    <w:rsid w:val="00C14A4F"/>
    <w:rsid w:val="00C37692"/>
    <w:rsid w:val="00C5597D"/>
    <w:rsid w:val="00C778DB"/>
    <w:rsid w:val="00C83409"/>
    <w:rsid w:val="00C9292D"/>
    <w:rsid w:val="00C95E07"/>
    <w:rsid w:val="00CB3F0A"/>
    <w:rsid w:val="00CC4AAF"/>
    <w:rsid w:val="00CD6413"/>
    <w:rsid w:val="00CF519E"/>
    <w:rsid w:val="00D05631"/>
    <w:rsid w:val="00D162BF"/>
    <w:rsid w:val="00D27CC8"/>
    <w:rsid w:val="00D34C18"/>
    <w:rsid w:val="00D430A1"/>
    <w:rsid w:val="00D44A69"/>
    <w:rsid w:val="00D7698D"/>
    <w:rsid w:val="00D801D5"/>
    <w:rsid w:val="00D87A0E"/>
    <w:rsid w:val="00DA0F37"/>
    <w:rsid w:val="00DC03B6"/>
    <w:rsid w:val="00DC72F3"/>
    <w:rsid w:val="00DC7980"/>
    <w:rsid w:val="00E3103E"/>
    <w:rsid w:val="00E325A3"/>
    <w:rsid w:val="00E60158"/>
    <w:rsid w:val="00E6125E"/>
    <w:rsid w:val="00E84838"/>
    <w:rsid w:val="00E96634"/>
    <w:rsid w:val="00EB078B"/>
    <w:rsid w:val="00ED4179"/>
    <w:rsid w:val="00EE5C00"/>
    <w:rsid w:val="00F0780D"/>
    <w:rsid w:val="00F128DC"/>
    <w:rsid w:val="00F3214E"/>
    <w:rsid w:val="00F379A0"/>
    <w:rsid w:val="00F54A40"/>
    <w:rsid w:val="00F7241F"/>
    <w:rsid w:val="00FD0E0E"/>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6DDC"/>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87315308">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23E8-30DE-42EB-8EF2-E0A53BC8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5</cp:revision>
  <dcterms:created xsi:type="dcterms:W3CDTF">2024-03-20T20:53:00Z</dcterms:created>
  <dcterms:modified xsi:type="dcterms:W3CDTF">2024-03-20T21:24:00Z</dcterms:modified>
</cp:coreProperties>
</file>