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E6" w:rsidRDefault="008F3470" w:rsidP="003B437F">
      <w:pPr>
        <w:rPr>
          <w:rFonts w:ascii="Franklin Gothic Book" w:hAnsi="Franklin Gothic Book" w:cstheme="minorHAnsi"/>
          <w:b/>
        </w:rPr>
      </w:pPr>
      <w:r w:rsidRPr="00B320FB">
        <w:rPr>
          <w:rFonts w:ascii="Franklin Gothic Book" w:hAnsi="Franklin Gothic Book" w:cstheme="minorHAnsi"/>
          <w:b/>
        </w:rPr>
        <w:t>Fiscal Facts:</w:t>
      </w:r>
      <w:r w:rsidR="00867583">
        <w:rPr>
          <w:rFonts w:ascii="Franklin Gothic Book" w:hAnsi="Franklin Gothic Book" w:cstheme="minorHAnsi"/>
          <w:b/>
        </w:rPr>
        <w:t xml:space="preserve"> </w:t>
      </w:r>
      <w:r w:rsidR="00162DDA" w:rsidRPr="00162DDA">
        <w:rPr>
          <w:rFonts w:ascii="Franklin Gothic Book" w:hAnsi="Franklin Gothic Book" w:cstheme="minorHAnsi"/>
          <w:b/>
        </w:rPr>
        <w:t>Municipal revenues rise sharply but not uniformly</w:t>
      </w:r>
    </w:p>
    <w:p w:rsidR="003B437F" w:rsidRPr="003B437F" w:rsidRDefault="003B437F" w:rsidP="003B437F">
      <w:pPr>
        <w:rPr>
          <w:rFonts w:ascii="Franklin Gothic Book" w:hAnsi="Franklin Gothic Book" w:cstheme="minorHAnsi"/>
        </w:rPr>
      </w:pPr>
    </w:p>
    <w:p w:rsidR="002F5126" w:rsidRDefault="003F0910" w:rsidP="003B437F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With last year’s enactment</w:t>
      </w:r>
      <w:r w:rsidR="003F6091">
        <w:rPr>
          <w:rFonts w:ascii="Franklin Gothic Book" w:hAnsi="Franklin Gothic Book" w:cstheme="minorHAnsi"/>
        </w:rPr>
        <w:t xml:space="preserve"> of historic state legislation</w:t>
      </w:r>
      <w:r w:rsidR="003F6091" w:rsidRPr="003F6091">
        <w:rPr>
          <w:rFonts w:ascii="Franklin Gothic Book" w:hAnsi="Franklin Gothic Book" w:cstheme="minorHAnsi"/>
        </w:rPr>
        <w:t>, most Wisconsin municipalities are receiving their first substantial increase</w:t>
      </w:r>
      <w:r w:rsidR="00EE5C00">
        <w:rPr>
          <w:rFonts w:ascii="Franklin Gothic Book" w:hAnsi="Franklin Gothic Book" w:cstheme="minorHAnsi"/>
        </w:rPr>
        <w:t xml:space="preserve"> in a generation</w:t>
      </w:r>
      <w:r w:rsidR="003F6091" w:rsidRPr="003F6091">
        <w:rPr>
          <w:rFonts w:ascii="Franklin Gothic Book" w:hAnsi="Franklin Gothic Book" w:cstheme="minorHAnsi"/>
        </w:rPr>
        <w:t xml:space="preserve"> in </w:t>
      </w:r>
      <w:r w:rsidR="00EE5C00">
        <w:rPr>
          <w:rFonts w:ascii="Franklin Gothic Book" w:hAnsi="Franklin Gothic Book" w:cstheme="minorHAnsi"/>
        </w:rPr>
        <w:t xml:space="preserve">their main source of </w:t>
      </w:r>
      <w:r w:rsidR="003F6091" w:rsidRPr="003F6091">
        <w:rPr>
          <w:rFonts w:ascii="Franklin Gothic Book" w:hAnsi="Franklin Gothic Book" w:cstheme="minorHAnsi"/>
        </w:rPr>
        <w:t>state</w:t>
      </w:r>
      <w:r w:rsidR="00EE5C00">
        <w:rPr>
          <w:rFonts w:ascii="Franklin Gothic Book" w:hAnsi="Franklin Gothic Book" w:cstheme="minorHAnsi"/>
        </w:rPr>
        <w:t xml:space="preserve"> aid,</w:t>
      </w:r>
      <w:r w:rsidR="003F6091" w:rsidRPr="003F6091">
        <w:rPr>
          <w:rFonts w:ascii="Franklin Gothic Book" w:hAnsi="Franklin Gothic Book" w:cstheme="minorHAnsi"/>
        </w:rPr>
        <w:t xml:space="preserve"> </w:t>
      </w:r>
      <w:r w:rsidR="003F6091">
        <w:rPr>
          <w:rFonts w:ascii="Franklin Gothic Book" w:hAnsi="Franklin Gothic Book" w:cstheme="minorHAnsi"/>
        </w:rPr>
        <w:t>shared revenue</w:t>
      </w:r>
      <w:r w:rsidR="00EE5C00">
        <w:rPr>
          <w:rFonts w:ascii="Franklin Gothic Book" w:hAnsi="Franklin Gothic Book" w:cstheme="minorHAnsi"/>
        </w:rPr>
        <w:t>.</w:t>
      </w:r>
    </w:p>
    <w:p w:rsidR="002F5126" w:rsidRDefault="002F5126" w:rsidP="003B437F">
      <w:pPr>
        <w:rPr>
          <w:rFonts w:ascii="Franklin Gothic Book" w:hAnsi="Franklin Gothic Book" w:cstheme="minorHAnsi"/>
        </w:rPr>
      </w:pPr>
    </w:p>
    <w:p w:rsidR="008B36B5" w:rsidRDefault="0070159E" w:rsidP="003B437F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However, the increases in</w:t>
      </w:r>
      <w:r w:rsidR="003F6091" w:rsidRPr="003F6091">
        <w:rPr>
          <w:rFonts w:ascii="Franklin Gothic Book" w:hAnsi="Franklin Gothic Book" w:cstheme="minorHAnsi"/>
        </w:rPr>
        <w:t xml:space="preserve"> </w:t>
      </w:r>
      <w:r w:rsidR="003F0910">
        <w:rPr>
          <w:rFonts w:ascii="Franklin Gothic Book" w:hAnsi="Franklin Gothic Book" w:cstheme="minorHAnsi"/>
        </w:rPr>
        <w:t xml:space="preserve">revenue </w:t>
      </w:r>
      <w:r>
        <w:rPr>
          <w:rFonts w:ascii="Franklin Gothic Book" w:hAnsi="Franklin Gothic Book" w:cstheme="minorHAnsi"/>
        </w:rPr>
        <w:t>vary</w:t>
      </w:r>
      <w:r w:rsidR="003F6091">
        <w:rPr>
          <w:rFonts w:ascii="Franklin Gothic Book" w:hAnsi="Franklin Gothic Book" w:cstheme="minorHAnsi"/>
        </w:rPr>
        <w:t xml:space="preserve"> widely by community</w:t>
      </w:r>
      <w:r w:rsidR="008B36B5">
        <w:rPr>
          <w:rFonts w:ascii="Franklin Gothic Book" w:hAnsi="Franklin Gothic Book" w:cstheme="minorHAnsi"/>
        </w:rPr>
        <w:t>. S</w:t>
      </w:r>
      <w:r w:rsidR="008B36B5" w:rsidRPr="008B36B5">
        <w:rPr>
          <w:rFonts w:ascii="Franklin Gothic Book" w:hAnsi="Franklin Gothic Book" w:cstheme="minorHAnsi"/>
        </w:rPr>
        <w:t>ome smaller communities have seen a</w:t>
      </w:r>
      <w:r w:rsidR="003F0910">
        <w:rPr>
          <w:rFonts w:ascii="Franklin Gothic Book" w:hAnsi="Franklin Gothic Book" w:cstheme="minorHAnsi"/>
        </w:rPr>
        <w:t xml:space="preserve"> huge</w:t>
      </w:r>
      <w:r w:rsidR="002F5126">
        <w:rPr>
          <w:rFonts w:ascii="Franklin Gothic Book" w:hAnsi="Franklin Gothic Book" w:cstheme="minorHAnsi"/>
        </w:rPr>
        <w:t xml:space="preserve"> percentage increase in </w:t>
      </w:r>
      <w:r w:rsidR="008B36B5" w:rsidRPr="008B36B5">
        <w:rPr>
          <w:rFonts w:ascii="Franklin Gothic Book" w:hAnsi="Franklin Gothic Book" w:cstheme="minorHAnsi"/>
        </w:rPr>
        <w:t>revenue</w:t>
      </w:r>
      <w:r w:rsidR="002F5126">
        <w:rPr>
          <w:rFonts w:ascii="Franklin Gothic Book" w:hAnsi="Franklin Gothic Book" w:cstheme="minorHAnsi"/>
        </w:rPr>
        <w:t>, while</w:t>
      </w:r>
      <w:r w:rsidR="008B36B5">
        <w:rPr>
          <w:rFonts w:ascii="Franklin Gothic Book" w:hAnsi="Franklin Gothic Book" w:cstheme="minorHAnsi"/>
        </w:rPr>
        <w:t xml:space="preserve"> </w:t>
      </w:r>
      <w:r w:rsidR="003F0910">
        <w:rPr>
          <w:rFonts w:ascii="Franklin Gothic Book" w:hAnsi="Franklin Gothic Book" w:cstheme="minorHAnsi"/>
        </w:rPr>
        <w:t xml:space="preserve">for </w:t>
      </w:r>
      <w:r w:rsidR="008B36B5" w:rsidRPr="008B36B5">
        <w:rPr>
          <w:rFonts w:ascii="Franklin Gothic Book" w:hAnsi="Franklin Gothic Book" w:cstheme="minorHAnsi"/>
        </w:rPr>
        <w:t>others</w:t>
      </w:r>
      <w:r w:rsidR="002F5126">
        <w:rPr>
          <w:rFonts w:ascii="Franklin Gothic Book" w:hAnsi="Franklin Gothic Book" w:cstheme="minorHAnsi"/>
        </w:rPr>
        <w:t>,</w:t>
      </w:r>
      <w:r w:rsidR="003F0910">
        <w:rPr>
          <w:rFonts w:ascii="Franklin Gothic Book" w:hAnsi="Franklin Gothic Book" w:cstheme="minorHAnsi"/>
        </w:rPr>
        <w:t xml:space="preserve"> the impac</w:t>
      </w:r>
      <w:r w:rsidR="008B36B5" w:rsidRPr="008B36B5">
        <w:rPr>
          <w:rFonts w:ascii="Franklin Gothic Book" w:hAnsi="Franklin Gothic Book" w:cstheme="minorHAnsi"/>
        </w:rPr>
        <w:t>t has been much more modest.</w:t>
      </w:r>
    </w:p>
    <w:p w:rsidR="003F6091" w:rsidRDefault="003F6091" w:rsidP="003F6091">
      <w:pPr>
        <w:rPr>
          <w:rFonts w:ascii="Franklin Gothic Book" w:hAnsi="Franklin Gothic Book" w:cstheme="minorHAnsi"/>
        </w:rPr>
      </w:pPr>
    </w:p>
    <w:p w:rsidR="003F6091" w:rsidRPr="003F6091" w:rsidRDefault="003F6091" w:rsidP="003F6091">
      <w:pPr>
        <w:rPr>
          <w:rFonts w:ascii="Franklin Gothic Book" w:hAnsi="Franklin Gothic Book" w:cstheme="minorHAnsi"/>
        </w:rPr>
      </w:pPr>
      <w:r w:rsidRPr="003F6091">
        <w:rPr>
          <w:rFonts w:ascii="Franklin Gothic Book" w:hAnsi="Franklin Gothic Book" w:cstheme="minorHAnsi"/>
        </w:rPr>
        <w:t>A 3.7% rise in De</w:t>
      </w:r>
      <w:r>
        <w:rPr>
          <w:rFonts w:ascii="Franklin Gothic Book" w:hAnsi="Franklin Gothic Book" w:cstheme="minorHAnsi"/>
        </w:rPr>
        <w:t xml:space="preserve">cember property tax levies also </w:t>
      </w:r>
      <w:r w:rsidRPr="003F6091">
        <w:rPr>
          <w:rFonts w:ascii="Franklin Gothic Book" w:hAnsi="Franklin Gothic Book" w:cstheme="minorHAnsi"/>
        </w:rPr>
        <w:t>contributed to a historic revenue increase for municipalities in 2024.</w:t>
      </w:r>
      <w:r>
        <w:rPr>
          <w:rFonts w:ascii="Franklin Gothic Book" w:hAnsi="Franklin Gothic Book" w:cstheme="minorHAnsi"/>
        </w:rPr>
        <w:t xml:space="preserve"> </w:t>
      </w:r>
      <w:r w:rsidRPr="003F6091">
        <w:rPr>
          <w:rFonts w:ascii="Franklin Gothic Book" w:hAnsi="Franklin Gothic Book" w:cstheme="minorHAnsi"/>
        </w:rPr>
        <w:t>Preliminary data show Wisconsin’s more than 1,800 cities, villages, and towns levied $3.48 billion in property taxes on December 2023 bills. The resulting 3.7% increase from the $3.35 billion levied in December 2022 is less than the 4.5% increase the year prior, but larger than any other year since 2009.</w:t>
      </w:r>
    </w:p>
    <w:p w:rsidR="003F6091" w:rsidRDefault="003F6091" w:rsidP="003F6091">
      <w:pPr>
        <w:rPr>
          <w:rFonts w:ascii="Franklin Gothic Book" w:hAnsi="Franklin Gothic Book" w:cstheme="minorHAnsi"/>
        </w:rPr>
      </w:pPr>
    </w:p>
    <w:p w:rsidR="003F6091" w:rsidRDefault="00EE5C00" w:rsidP="003F6091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Meanwhile, t</w:t>
      </w:r>
      <w:r>
        <w:rPr>
          <w:rFonts w:ascii="Franklin Gothic Book" w:hAnsi="Franklin Gothic Book" w:cstheme="minorHAnsi"/>
        </w:rPr>
        <w:t>he measure now known as</w:t>
      </w:r>
      <w:r w:rsidRPr="003F6091">
        <w:rPr>
          <w:rFonts w:ascii="Franklin Gothic Book" w:hAnsi="Franklin Gothic Book" w:cstheme="minorHAnsi"/>
        </w:rPr>
        <w:t xml:space="preserve"> 2023 Wisconsin Act 12</w:t>
      </w:r>
      <w:r>
        <w:rPr>
          <w:rFonts w:ascii="Franklin Gothic Book" w:hAnsi="Franklin Gothic Book" w:cstheme="minorHAnsi"/>
        </w:rPr>
        <w:t xml:space="preserve"> </w:t>
      </w:r>
      <w:r w:rsidRPr="003F6091">
        <w:rPr>
          <w:rFonts w:ascii="Franklin Gothic Book" w:hAnsi="Franklin Gothic Book" w:cstheme="minorHAnsi"/>
        </w:rPr>
        <w:t xml:space="preserve">increased </w:t>
      </w:r>
      <w:r>
        <w:rPr>
          <w:rFonts w:ascii="Franklin Gothic Book" w:hAnsi="Franklin Gothic Book" w:cstheme="minorHAnsi"/>
        </w:rPr>
        <w:t xml:space="preserve">funding for shared revenue by 30.5%, </w:t>
      </w:r>
      <w:r w:rsidRPr="003F6091">
        <w:rPr>
          <w:rFonts w:ascii="Franklin Gothic Book" w:hAnsi="Franklin Gothic Book" w:cstheme="minorHAnsi"/>
        </w:rPr>
        <w:t>from $674.2 million last year to $879.5 million this year.</w:t>
      </w:r>
      <w:r>
        <w:rPr>
          <w:rFonts w:ascii="Franklin Gothic Book" w:hAnsi="Franklin Gothic Book" w:cstheme="minorHAnsi"/>
        </w:rPr>
        <w:t xml:space="preserve"> </w:t>
      </w:r>
      <w:r w:rsidR="003F6091" w:rsidRPr="003F6091">
        <w:rPr>
          <w:rFonts w:ascii="Franklin Gothic Book" w:hAnsi="Franklin Gothic Book" w:cstheme="minorHAnsi"/>
        </w:rPr>
        <w:t xml:space="preserve">The combined collective impact for municipalities is an 8.2% increase in revenues </w:t>
      </w:r>
      <w:r w:rsidR="002F5126">
        <w:rPr>
          <w:rFonts w:ascii="Franklin Gothic Book" w:hAnsi="Franklin Gothic Book" w:cstheme="minorHAnsi"/>
        </w:rPr>
        <w:t>from their two largest sources,</w:t>
      </w:r>
      <w:r w:rsidR="003F6091" w:rsidRPr="003F6091">
        <w:rPr>
          <w:rFonts w:ascii="Franklin Gothic Book" w:hAnsi="Franklin Gothic Book" w:cstheme="minorHAnsi"/>
        </w:rPr>
        <w:t xml:space="preserve"> property taxes and shared revenue. This average statewide increase is the most in at least three </w:t>
      </w:r>
      <w:r w:rsidR="003F6091">
        <w:rPr>
          <w:rFonts w:ascii="Franklin Gothic Book" w:hAnsi="Franklin Gothic Book" w:cstheme="minorHAnsi"/>
        </w:rPr>
        <w:t>decades and likely much longer</w:t>
      </w:r>
      <w:r w:rsidR="003F6091" w:rsidRPr="003F6091">
        <w:rPr>
          <w:rFonts w:ascii="Franklin Gothic Book" w:hAnsi="Franklin Gothic Book" w:cstheme="minorHAnsi"/>
        </w:rPr>
        <w:t xml:space="preserve">. </w:t>
      </w:r>
    </w:p>
    <w:p w:rsidR="008B36B5" w:rsidRDefault="008B36B5" w:rsidP="003F6091">
      <w:pPr>
        <w:rPr>
          <w:rFonts w:ascii="Franklin Gothic Book" w:hAnsi="Franklin Gothic Book" w:cstheme="minorHAnsi"/>
        </w:rPr>
      </w:pPr>
    </w:p>
    <w:p w:rsidR="00591BE1" w:rsidRDefault="00591BE1" w:rsidP="00591BE1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In recent </w:t>
      </w:r>
      <w:r w:rsidRPr="00411052">
        <w:rPr>
          <w:rFonts w:ascii="Franklin Gothic Book" w:hAnsi="Franklin Gothic Book" w:cstheme="minorHAnsi"/>
        </w:rPr>
        <w:t xml:space="preserve">decades, </w:t>
      </w:r>
      <w:r>
        <w:rPr>
          <w:rFonts w:ascii="Franklin Gothic Book" w:hAnsi="Franklin Gothic Book" w:cstheme="minorHAnsi"/>
        </w:rPr>
        <w:t xml:space="preserve">funding for </w:t>
      </w:r>
      <w:r w:rsidRPr="00411052">
        <w:rPr>
          <w:rFonts w:ascii="Franklin Gothic Book" w:hAnsi="Franklin Gothic Book" w:cstheme="minorHAnsi"/>
        </w:rPr>
        <w:t xml:space="preserve">shared revenue had </w:t>
      </w:r>
      <w:r>
        <w:rPr>
          <w:rFonts w:ascii="Franklin Gothic Book" w:hAnsi="Franklin Gothic Book" w:cstheme="minorHAnsi"/>
        </w:rPr>
        <w:t xml:space="preserve">badly lagged inflation, </w:t>
      </w:r>
      <w:r w:rsidRPr="00411052">
        <w:rPr>
          <w:rFonts w:ascii="Franklin Gothic Book" w:hAnsi="Franklin Gothic Book" w:cstheme="minorHAnsi"/>
        </w:rPr>
        <w:t>e</w:t>
      </w:r>
      <w:r>
        <w:rPr>
          <w:rFonts w:ascii="Franklin Gothic Book" w:hAnsi="Franklin Gothic Book" w:cstheme="minorHAnsi"/>
        </w:rPr>
        <w:t>ven decreasing in</w:t>
      </w:r>
      <w:r w:rsidRPr="00411052">
        <w:rPr>
          <w:rFonts w:ascii="Franklin Gothic Book" w:hAnsi="Franklin Gothic Book" w:cstheme="minorHAnsi"/>
        </w:rPr>
        <w:t xml:space="preserve"> some years. In 1995 – as far back as we have data – the state shared about $761.5 million with municipalities. By 2012, that dropped to a low of $665.2 million, and by 2023 had barely risen to $674.2 million.</w:t>
      </w:r>
    </w:p>
    <w:p w:rsidR="00591BE1" w:rsidRDefault="00591BE1" w:rsidP="003F6091">
      <w:pPr>
        <w:rPr>
          <w:rFonts w:ascii="Franklin Gothic Book" w:hAnsi="Franklin Gothic Book" w:cstheme="minorHAnsi"/>
        </w:rPr>
      </w:pPr>
    </w:p>
    <w:p w:rsidR="008B36B5" w:rsidRPr="008B36B5" w:rsidRDefault="00411052" w:rsidP="008B36B5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Starting in 2024, f</w:t>
      </w:r>
      <w:r w:rsidR="008B36B5" w:rsidRPr="008B36B5">
        <w:rPr>
          <w:rFonts w:ascii="Franklin Gothic Book" w:hAnsi="Franklin Gothic Book" w:cstheme="minorHAnsi"/>
        </w:rPr>
        <w:t>or many municipalities around Wisconsin, the Act 12 funding will have a significant impact on their budgets. Across all communities with under 1,000 residents, the co</w:t>
      </w:r>
      <w:r w:rsidR="008B36B5">
        <w:rPr>
          <w:rFonts w:ascii="Franklin Gothic Book" w:hAnsi="Franklin Gothic Book" w:cstheme="minorHAnsi"/>
        </w:rPr>
        <w:t xml:space="preserve">mbined 81.3% increase in state </w:t>
      </w:r>
      <w:r w:rsidR="008B36B5" w:rsidRPr="008B36B5">
        <w:rPr>
          <w:rFonts w:ascii="Franklin Gothic Book" w:hAnsi="Franklin Gothic Book" w:cstheme="minorHAnsi"/>
        </w:rPr>
        <w:t xml:space="preserve">aid </w:t>
      </w:r>
      <w:r w:rsidR="008B36B5">
        <w:rPr>
          <w:rFonts w:ascii="Franklin Gothic Book" w:hAnsi="Franklin Gothic Book" w:cstheme="minorHAnsi"/>
        </w:rPr>
        <w:t xml:space="preserve">and </w:t>
      </w:r>
      <w:r w:rsidR="00E3103E">
        <w:rPr>
          <w:rFonts w:ascii="Franklin Gothic Book" w:hAnsi="Franklin Gothic Book" w:cstheme="minorHAnsi"/>
        </w:rPr>
        <w:t xml:space="preserve">4.9% increase in </w:t>
      </w:r>
      <w:r w:rsidR="008B36B5" w:rsidRPr="008B36B5">
        <w:rPr>
          <w:rFonts w:ascii="Franklin Gothic Book" w:hAnsi="Franklin Gothic Book" w:cstheme="minorHAnsi"/>
        </w:rPr>
        <w:t>property taxes will raise the total amount from these two largest sources of municipal revenue by</w:t>
      </w:r>
      <w:r w:rsidR="003D7D99">
        <w:rPr>
          <w:rFonts w:ascii="Franklin Gothic Book" w:hAnsi="Franklin Gothic Book" w:cstheme="minorHAnsi"/>
        </w:rPr>
        <w:t xml:space="preserve"> an average of</w:t>
      </w:r>
      <w:r w:rsidR="008B36B5" w:rsidRPr="008B36B5">
        <w:rPr>
          <w:rFonts w:ascii="Franklin Gothic Book" w:hAnsi="Franklin Gothic Book" w:cstheme="minorHAnsi"/>
        </w:rPr>
        <w:t xml:space="preserve"> 20.3%.</w:t>
      </w:r>
    </w:p>
    <w:p w:rsidR="008B36B5" w:rsidRPr="008B36B5" w:rsidRDefault="008B36B5" w:rsidP="008B36B5">
      <w:pPr>
        <w:rPr>
          <w:rFonts w:ascii="Franklin Gothic Book" w:hAnsi="Franklin Gothic Book" w:cstheme="minorHAnsi"/>
        </w:rPr>
      </w:pPr>
    </w:p>
    <w:p w:rsidR="008B36B5" w:rsidRDefault="008B36B5" w:rsidP="003B437F">
      <w:pPr>
        <w:rPr>
          <w:rFonts w:ascii="Franklin Gothic Book" w:hAnsi="Franklin Gothic Book" w:cstheme="minorHAnsi"/>
        </w:rPr>
      </w:pPr>
      <w:r w:rsidRPr="008B36B5">
        <w:rPr>
          <w:rFonts w:ascii="Franklin Gothic Book" w:hAnsi="Franklin Gothic Book" w:cstheme="minorHAnsi"/>
        </w:rPr>
        <w:t xml:space="preserve">The state’s largest municipalities – those with populations above 20,000 – will also benefit, but </w:t>
      </w:r>
      <w:r>
        <w:rPr>
          <w:rFonts w:ascii="Franklin Gothic Book" w:hAnsi="Franklin Gothic Book" w:cstheme="minorHAnsi"/>
        </w:rPr>
        <w:t>not nearly as much. Their state aid</w:t>
      </w:r>
      <w:r w:rsidRPr="008B36B5">
        <w:rPr>
          <w:rFonts w:ascii="Franklin Gothic Book" w:hAnsi="Franklin Gothic Book" w:cstheme="minorHAnsi"/>
        </w:rPr>
        <w:t xml:space="preserve"> totals will rise by 19.0%, and taken together with a 3.7% increase in property taxes, they will have an additional 6.4% in revenue on average from these two sources.</w:t>
      </w:r>
      <w:r>
        <w:rPr>
          <w:rFonts w:ascii="Franklin Gothic Book" w:hAnsi="Franklin Gothic Book" w:cstheme="minorHAnsi"/>
        </w:rPr>
        <w:t xml:space="preserve"> </w:t>
      </w:r>
      <w:r w:rsidRPr="008B36B5">
        <w:rPr>
          <w:rFonts w:ascii="Franklin Gothic Book" w:hAnsi="Franklin Gothic Book" w:cstheme="minorHAnsi"/>
        </w:rPr>
        <w:t>This increase for large municipalities, while certainly the largest in</w:t>
      </w:r>
      <w:r w:rsidR="00411052">
        <w:rPr>
          <w:rFonts w:ascii="Franklin Gothic Book" w:hAnsi="Franklin Gothic Book" w:cstheme="minorHAnsi"/>
        </w:rPr>
        <w:t xml:space="preserve"> a number of years, should </w:t>
      </w:r>
      <w:r w:rsidRPr="008B36B5">
        <w:rPr>
          <w:rFonts w:ascii="Franklin Gothic Book" w:hAnsi="Franklin Gothic Book" w:cstheme="minorHAnsi"/>
        </w:rPr>
        <w:t>be viewed in the context of an 8% increase in the rate of inflation (as measured by the Consumer Price Index) in 2022 and</w:t>
      </w:r>
      <w:r w:rsidR="00591BE1">
        <w:rPr>
          <w:rFonts w:ascii="Franklin Gothic Book" w:hAnsi="Franklin Gothic Book" w:cstheme="minorHAnsi"/>
        </w:rPr>
        <w:t xml:space="preserve"> a 4.1% inflation rate in 2023.</w:t>
      </w:r>
    </w:p>
    <w:p w:rsidR="008B36B5" w:rsidRDefault="008B36B5" w:rsidP="003B437F">
      <w:pPr>
        <w:rPr>
          <w:rFonts w:ascii="Franklin Gothic Book" w:hAnsi="Franklin Gothic Book" w:cstheme="minorHAnsi"/>
        </w:rPr>
      </w:pPr>
    </w:p>
    <w:p w:rsidR="001377A2" w:rsidRDefault="00591BE1" w:rsidP="001377A2">
      <w:pPr>
        <w:rPr>
          <w:rFonts w:ascii="Franklin Gothic Book" w:hAnsi="Franklin Gothic Book" w:cstheme="minorHAnsi"/>
        </w:rPr>
      </w:pPr>
      <w:r w:rsidRPr="00591BE1">
        <w:rPr>
          <w:rFonts w:ascii="Franklin Gothic Book" w:hAnsi="Franklin Gothic Book" w:cstheme="minorHAnsi"/>
        </w:rPr>
        <w:t xml:space="preserve">The passage of </w:t>
      </w:r>
      <w:r w:rsidR="00566AD5">
        <w:rPr>
          <w:rFonts w:ascii="Franklin Gothic Book" w:hAnsi="Franklin Gothic Book" w:cstheme="minorHAnsi"/>
        </w:rPr>
        <w:t xml:space="preserve">Act 12 was in many ways historic, even as its </w:t>
      </w:r>
      <w:r w:rsidRPr="00591BE1">
        <w:rPr>
          <w:rFonts w:ascii="Franklin Gothic Book" w:hAnsi="Franklin Gothic Book" w:cstheme="minorHAnsi"/>
        </w:rPr>
        <w:t>effects varied widely by community. Larger cities in the state received much less per capita, particularly in areas with high property values.</w:t>
      </w:r>
      <w:r>
        <w:rPr>
          <w:rFonts w:ascii="Franklin Gothic Book" w:hAnsi="Franklin Gothic Book" w:cstheme="minorHAnsi"/>
        </w:rPr>
        <w:t xml:space="preserve"> </w:t>
      </w:r>
      <w:r w:rsidR="008B36B5">
        <w:rPr>
          <w:rFonts w:ascii="Franklin Gothic Book" w:hAnsi="Franklin Gothic Book" w:cstheme="minorHAnsi"/>
        </w:rPr>
        <w:t xml:space="preserve">This disparity means the degree of </w:t>
      </w:r>
      <w:r w:rsidR="008B36B5" w:rsidRPr="003F6091">
        <w:rPr>
          <w:rFonts w:ascii="Franklin Gothic Book" w:hAnsi="Franklin Gothic Book" w:cstheme="minorHAnsi"/>
        </w:rPr>
        <w:t>relief</w:t>
      </w:r>
      <w:r w:rsidR="00566AD5">
        <w:rPr>
          <w:rFonts w:ascii="Franklin Gothic Book" w:hAnsi="Franklin Gothic Book" w:cstheme="minorHAnsi"/>
        </w:rPr>
        <w:t xml:space="preserve"> </w:t>
      </w:r>
      <w:r w:rsidR="00B3409E">
        <w:rPr>
          <w:rFonts w:ascii="Franklin Gothic Book" w:hAnsi="Franklin Gothic Book" w:cstheme="minorHAnsi"/>
        </w:rPr>
        <w:t>municipalities are receiving</w:t>
      </w:r>
      <w:r w:rsidR="008B36B5">
        <w:rPr>
          <w:rFonts w:ascii="Franklin Gothic Book" w:hAnsi="Franklin Gothic Book" w:cstheme="minorHAnsi"/>
        </w:rPr>
        <w:t xml:space="preserve"> </w:t>
      </w:r>
      <w:r w:rsidR="008B36B5" w:rsidRPr="003F6091">
        <w:rPr>
          <w:rFonts w:ascii="Franklin Gothic Book" w:hAnsi="Franklin Gothic Book" w:cstheme="minorHAnsi"/>
        </w:rPr>
        <w:t>from</w:t>
      </w:r>
      <w:r w:rsidR="008B36B5">
        <w:rPr>
          <w:rFonts w:ascii="Franklin Gothic Book" w:hAnsi="Franklin Gothic Book" w:cstheme="minorHAnsi"/>
        </w:rPr>
        <w:t xml:space="preserve"> </w:t>
      </w:r>
      <w:r w:rsidR="00B3409E">
        <w:rPr>
          <w:rFonts w:ascii="Franklin Gothic Book" w:hAnsi="Franklin Gothic Book" w:cstheme="minorHAnsi"/>
        </w:rPr>
        <w:t xml:space="preserve">their </w:t>
      </w:r>
      <w:r w:rsidR="008B36B5">
        <w:rPr>
          <w:rFonts w:ascii="Franklin Gothic Book" w:hAnsi="Franklin Gothic Book" w:cstheme="minorHAnsi"/>
        </w:rPr>
        <w:t>mounting</w:t>
      </w:r>
      <w:r w:rsidR="008B36B5" w:rsidRPr="003F6091">
        <w:rPr>
          <w:rFonts w:ascii="Franklin Gothic Book" w:hAnsi="Franklin Gothic Book" w:cstheme="minorHAnsi"/>
        </w:rPr>
        <w:t xml:space="preserve"> budget challenges</w:t>
      </w:r>
      <w:r w:rsidR="008B36B5">
        <w:rPr>
          <w:rFonts w:ascii="Franklin Gothic Book" w:hAnsi="Franklin Gothic Book" w:cstheme="minorHAnsi"/>
        </w:rPr>
        <w:t xml:space="preserve"> ran</w:t>
      </w:r>
      <w:r w:rsidR="001377A2">
        <w:rPr>
          <w:rFonts w:ascii="Franklin Gothic Book" w:hAnsi="Franklin Gothic Book" w:cstheme="minorHAnsi"/>
        </w:rPr>
        <w:t>ges from considerable to scant</w:t>
      </w:r>
      <w:bookmarkStart w:id="0" w:name="_GoBack"/>
      <w:bookmarkEnd w:id="0"/>
      <w:r w:rsidR="001377A2">
        <w:rPr>
          <w:rFonts w:ascii="Franklin Gothic Book" w:hAnsi="Franklin Gothic Book" w:cstheme="minorHAnsi"/>
        </w:rPr>
        <w:t>.</w:t>
      </w:r>
    </w:p>
    <w:p w:rsidR="00566AD5" w:rsidRDefault="00566AD5" w:rsidP="001377A2">
      <w:pPr>
        <w:rPr>
          <w:rFonts w:ascii="Franklin Gothic Book" w:hAnsi="Franklin Gothic Book" w:cstheme="minorHAnsi"/>
        </w:rPr>
      </w:pPr>
    </w:p>
    <w:p w:rsidR="00DC7980" w:rsidRPr="00B320FB" w:rsidRDefault="008F3470" w:rsidP="001377A2">
      <w:pPr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  <w:i/>
        </w:rPr>
        <w:t xml:space="preserve">This information is a service of the Wisconsin Policy Forum, the state’s leading resource for nonpartisan state and local government research and civic education. Learn more at </w:t>
      </w:r>
      <w:hyperlink r:id="rId6" w:history="1">
        <w:r w:rsidRPr="00B320FB">
          <w:rPr>
            <w:rStyle w:val="Hyperlink"/>
            <w:rFonts w:ascii="Franklin Gothic Book" w:hAnsi="Franklin Gothic Book" w:cstheme="minorHAnsi"/>
            <w:i/>
          </w:rPr>
          <w:t>wispolicyforum.org</w:t>
        </w:r>
      </w:hyperlink>
      <w:r w:rsidRPr="00B320FB">
        <w:rPr>
          <w:rFonts w:ascii="Franklin Gothic Book" w:hAnsi="Franklin Gothic Book" w:cstheme="minorHAnsi"/>
          <w:i/>
        </w:rPr>
        <w:t>.</w:t>
      </w:r>
    </w:p>
    <w:sectPr w:rsidR="00DC7980" w:rsidRPr="00B3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1482"/>
    <w:multiLevelType w:val="hybridMultilevel"/>
    <w:tmpl w:val="A11E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01"/>
    <w:rsid w:val="00005E80"/>
    <w:rsid w:val="00013F94"/>
    <w:rsid w:val="000414C0"/>
    <w:rsid w:val="00061B52"/>
    <w:rsid w:val="00074903"/>
    <w:rsid w:val="00083E0A"/>
    <w:rsid w:val="00087559"/>
    <w:rsid w:val="000A4B9D"/>
    <w:rsid w:val="000B4297"/>
    <w:rsid w:val="000C0984"/>
    <w:rsid w:val="000D4388"/>
    <w:rsid w:val="00122AC9"/>
    <w:rsid w:val="001377A2"/>
    <w:rsid w:val="0014494F"/>
    <w:rsid w:val="00162DDA"/>
    <w:rsid w:val="001E6385"/>
    <w:rsid w:val="001F01A8"/>
    <w:rsid w:val="002069B0"/>
    <w:rsid w:val="00240EC6"/>
    <w:rsid w:val="00244754"/>
    <w:rsid w:val="0026540D"/>
    <w:rsid w:val="00281879"/>
    <w:rsid w:val="002C3F62"/>
    <w:rsid w:val="002D71F1"/>
    <w:rsid w:val="002E7EB6"/>
    <w:rsid w:val="002F5126"/>
    <w:rsid w:val="00332252"/>
    <w:rsid w:val="00350FE8"/>
    <w:rsid w:val="00391601"/>
    <w:rsid w:val="003B2A5B"/>
    <w:rsid w:val="003B437F"/>
    <w:rsid w:val="003C65A1"/>
    <w:rsid w:val="003D0723"/>
    <w:rsid w:val="003D7D99"/>
    <w:rsid w:val="003F0910"/>
    <w:rsid w:val="003F3617"/>
    <w:rsid w:val="003F3EE4"/>
    <w:rsid w:val="003F44E6"/>
    <w:rsid w:val="003F6091"/>
    <w:rsid w:val="00411052"/>
    <w:rsid w:val="00425AE6"/>
    <w:rsid w:val="00451C3A"/>
    <w:rsid w:val="00465DE7"/>
    <w:rsid w:val="00470B8C"/>
    <w:rsid w:val="0047373C"/>
    <w:rsid w:val="0047482A"/>
    <w:rsid w:val="004A2A78"/>
    <w:rsid w:val="004A5662"/>
    <w:rsid w:val="004D75D1"/>
    <w:rsid w:val="00511CA0"/>
    <w:rsid w:val="00537635"/>
    <w:rsid w:val="00554A6F"/>
    <w:rsid w:val="005623D1"/>
    <w:rsid w:val="00565154"/>
    <w:rsid w:val="00566AD5"/>
    <w:rsid w:val="00567037"/>
    <w:rsid w:val="00591BE1"/>
    <w:rsid w:val="005C2384"/>
    <w:rsid w:val="00605015"/>
    <w:rsid w:val="00657D2C"/>
    <w:rsid w:val="0066179E"/>
    <w:rsid w:val="006636CD"/>
    <w:rsid w:val="0066533B"/>
    <w:rsid w:val="00682C5A"/>
    <w:rsid w:val="00685413"/>
    <w:rsid w:val="00691F63"/>
    <w:rsid w:val="006D1185"/>
    <w:rsid w:val="006F6F46"/>
    <w:rsid w:val="0070159E"/>
    <w:rsid w:val="007A01E4"/>
    <w:rsid w:val="007B0B42"/>
    <w:rsid w:val="007B1B26"/>
    <w:rsid w:val="007F13EB"/>
    <w:rsid w:val="007F3A2A"/>
    <w:rsid w:val="007F5792"/>
    <w:rsid w:val="00817409"/>
    <w:rsid w:val="0082595F"/>
    <w:rsid w:val="00856D98"/>
    <w:rsid w:val="00867583"/>
    <w:rsid w:val="00867607"/>
    <w:rsid w:val="00891DF8"/>
    <w:rsid w:val="008A1141"/>
    <w:rsid w:val="008A4344"/>
    <w:rsid w:val="008B36B5"/>
    <w:rsid w:val="008F344E"/>
    <w:rsid w:val="008F3470"/>
    <w:rsid w:val="0094019C"/>
    <w:rsid w:val="00952C63"/>
    <w:rsid w:val="00986E7B"/>
    <w:rsid w:val="009878E0"/>
    <w:rsid w:val="00997CC7"/>
    <w:rsid w:val="009C4A8E"/>
    <w:rsid w:val="009C75FB"/>
    <w:rsid w:val="009D1467"/>
    <w:rsid w:val="009F572F"/>
    <w:rsid w:val="00A074CE"/>
    <w:rsid w:val="00A077FE"/>
    <w:rsid w:val="00A35AD1"/>
    <w:rsid w:val="00A40411"/>
    <w:rsid w:val="00A84F0F"/>
    <w:rsid w:val="00AA2381"/>
    <w:rsid w:val="00AA325E"/>
    <w:rsid w:val="00AE196F"/>
    <w:rsid w:val="00B21CC2"/>
    <w:rsid w:val="00B320FB"/>
    <w:rsid w:val="00B33642"/>
    <w:rsid w:val="00B3409E"/>
    <w:rsid w:val="00B63BB9"/>
    <w:rsid w:val="00BD5217"/>
    <w:rsid w:val="00C14A4F"/>
    <w:rsid w:val="00C37692"/>
    <w:rsid w:val="00C5597D"/>
    <w:rsid w:val="00C778DB"/>
    <w:rsid w:val="00C83409"/>
    <w:rsid w:val="00C9292D"/>
    <w:rsid w:val="00C95E07"/>
    <w:rsid w:val="00CB3F0A"/>
    <w:rsid w:val="00CC4AAF"/>
    <w:rsid w:val="00CD6413"/>
    <w:rsid w:val="00CF519E"/>
    <w:rsid w:val="00D05631"/>
    <w:rsid w:val="00D162BF"/>
    <w:rsid w:val="00D27CC8"/>
    <w:rsid w:val="00D34C18"/>
    <w:rsid w:val="00D430A1"/>
    <w:rsid w:val="00D44A69"/>
    <w:rsid w:val="00D7698D"/>
    <w:rsid w:val="00D801D5"/>
    <w:rsid w:val="00D87A0E"/>
    <w:rsid w:val="00DA0F37"/>
    <w:rsid w:val="00DC03B6"/>
    <w:rsid w:val="00DC72F3"/>
    <w:rsid w:val="00DC7980"/>
    <w:rsid w:val="00E3103E"/>
    <w:rsid w:val="00E325A3"/>
    <w:rsid w:val="00E60158"/>
    <w:rsid w:val="00E6125E"/>
    <w:rsid w:val="00E84838"/>
    <w:rsid w:val="00EB078B"/>
    <w:rsid w:val="00ED4179"/>
    <w:rsid w:val="00EE5C00"/>
    <w:rsid w:val="00F0780D"/>
    <w:rsid w:val="00F3214E"/>
    <w:rsid w:val="00F379A0"/>
    <w:rsid w:val="00F54A40"/>
    <w:rsid w:val="00F7241F"/>
    <w:rsid w:val="00FD0E0E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CC63"/>
  <w15:chartTrackingRefBased/>
  <w15:docId w15:val="{FE24E7E8-75E3-4E35-A0D3-0C20E28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7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4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spolicyforum.org/research/state-tax-burden-up-but-overall-burden-still-fall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3C94-FA1C-424E-9FC6-6A6440D2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20</cp:revision>
  <dcterms:created xsi:type="dcterms:W3CDTF">2024-03-04T17:04:00Z</dcterms:created>
  <dcterms:modified xsi:type="dcterms:W3CDTF">2024-03-06T17:06:00Z</dcterms:modified>
</cp:coreProperties>
</file>