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85" w:rsidRDefault="008F3470" w:rsidP="00D162BF">
      <w:pPr>
        <w:tabs>
          <w:tab w:val="left" w:pos="2148"/>
        </w:tabs>
        <w:rPr>
          <w:rFonts w:ascii="Franklin Gothic Book" w:hAnsi="Franklin Gothic Book" w:cstheme="minorHAnsi"/>
        </w:rPr>
      </w:pPr>
      <w:r w:rsidRPr="009A2BDC">
        <w:rPr>
          <w:rFonts w:ascii="Franklin Gothic Book" w:hAnsi="Franklin Gothic Book" w:cstheme="minorHAnsi"/>
          <w:b/>
        </w:rPr>
        <w:t>Fiscal Facts</w:t>
      </w:r>
      <w:r>
        <w:rPr>
          <w:rFonts w:ascii="Franklin Gothic Book" w:hAnsi="Franklin Gothic Book" w:cstheme="minorHAnsi"/>
          <w:b/>
        </w:rPr>
        <w:t>:</w:t>
      </w:r>
      <w:r w:rsidR="00C95E07">
        <w:rPr>
          <w:rFonts w:ascii="Franklin Gothic Book" w:hAnsi="Franklin Gothic Book" w:cstheme="minorHAnsi"/>
          <w:b/>
        </w:rPr>
        <w:t xml:space="preserve"> </w:t>
      </w:r>
      <w:r w:rsidR="00D162BF" w:rsidRPr="00D162BF">
        <w:rPr>
          <w:rFonts w:ascii="Franklin Gothic Book" w:hAnsi="Franklin Gothic Book" w:cstheme="minorHAnsi"/>
          <w:b/>
        </w:rPr>
        <w:t>Our top five research findings for 2023</w:t>
      </w:r>
    </w:p>
    <w:p w:rsidR="001E6385" w:rsidRDefault="001E6385" w:rsidP="001E6385">
      <w:pPr>
        <w:tabs>
          <w:tab w:val="left" w:pos="2148"/>
        </w:tabs>
        <w:rPr>
          <w:rFonts w:ascii="Franklin Gothic Book" w:hAnsi="Franklin Gothic Book" w:cstheme="minorHAnsi"/>
        </w:rPr>
      </w:pPr>
    </w:p>
    <w:p w:rsidR="00D162BF" w:rsidRDefault="00D162BF" w:rsidP="00D162BF">
      <w:pPr>
        <w:tabs>
          <w:tab w:val="left" w:pos="2148"/>
        </w:tabs>
        <w:rPr>
          <w:rFonts w:ascii="Franklin Gothic Book" w:hAnsi="Franklin Gothic Book" w:cstheme="minorHAnsi"/>
        </w:rPr>
      </w:pPr>
      <w:r w:rsidRPr="00D162BF">
        <w:rPr>
          <w:rFonts w:ascii="Franklin Gothic Book" w:hAnsi="Franklin Gothic Book" w:cstheme="minorHAnsi"/>
        </w:rPr>
        <w:t>Forum researchers churned out 54 reports and interactive data tools in 2023 that covered a wide variety of timely issues.</w:t>
      </w:r>
      <w:r w:rsidR="004A2A78">
        <w:rPr>
          <w:rFonts w:ascii="Franklin Gothic Book" w:hAnsi="Franklin Gothic Book" w:cstheme="minorHAnsi"/>
        </w:rPr>
        <w:t xml:space="preserve"> </w:t>
      </w:r>
      <w:r w:rsidRPr="00D162BF">
        <w:rPr>
          <w:rFonts w:ascii="Franklin Gothic Book" w:hAnsi="Franklin Gothic Book" w:cstheme="minorHAnsi"/>
        </w:rPr>
        <w:t xml:space="preserve">It wasn't easy to choose our top five from our dozens of in-depth reports, policy briefs, and interactive data tools. </w:t>
      </w:r>
      <w:r w:rsidR="0047482A">
        <w:rPr>
          <w:rFonts w:ascii="Franklin Gothic Book" w:hAnsi="Franklin Gothic Book" w:cstheme="minorHAnsi"/>
        </w:rPr>
        <w:t xml:space="preserve">But here is the </w:t>
      </w:r>
      <w:r w:rsidRPr="00D162BF">
        <w:rPr>
          <w:rFonts w:ascii="Franklin Gothic Book" w:hAnsi="Franklin Gothic Book" w:cstheme="minorHAnsi"/>
        </w:rPr>
        <w:t>year’s top five list in order of publication.</w:t>
      </w:r>
    </w:p>
    <w:p w:rsidR="00D162BF" w:rsidRDefault="00D162BF" w:rsidP="00D162BF">
      <w:pPr>
        <w:tabs>
          <w:tab w:val="left" w:pos="2148"/>
        </w:tabs>
        <w:rPr>
          <w:rFonts w:ascii="Franklin Gothic Book" w:hAnsi="Franklin Gothic Book" w:cstheme="minorHAnsi"/>
        </w:rPr>
      </w:pPr>
    </w:p>
    <w:p w:rsidR="00D162BF" w:rsidRPr="00D162BF" w:rsidRDefault="00D162BF" w:rsidP="00D162BF">
      <w:pPr>
        <w:pStyle w:val="ListParagraph"/>
        <w:numPr>
          <w:ilvl w:val="0"/>
          <w:numId w:val="1"/>
        </w:numPr>
        <w:tabs>
          <w:tab w:val="left" w:pos="2148"/>
        </w:tabs>
        <w:ind w:left="360"/>
        <w:rPr>
          <w:rFonts w:ascii="Franklin Gothic Book" w:hAnsi="Franklin Gothic Book" w:cstheme="minorHAnsi"/>
        </w:rPr>
      </w:pPr>
      <w:r w:rsidRPr="00D162BF">
        <w:rPr>
          <w:rFonts w:ascii="Franklin Gothic Book" w:hAnsi="Franklin Gothic Book" w:cstheme="minorHAnsi"/>
          <w:b/>
        </w:rPr>
        <w:t>Millions of Wisconsinites have easy access to marijuana.</w:t>
      </w:r>
      <w:r>
        <w:rPr>
          <w:rFonts w:ascii="Franklin Gothic Book" w:hAnsi="Franklin Gothic Book" w:cstheme="minorHAnsi"/>
        </w:rPr>
        <w:t xml:space="preserve"> In February, we found</w:t>
      </w:r>
      <w:r w:rsidRPr="00D162BF">
        <w:rPr>
          <w:rFonts w:ascii="Franklin Gothic Book" w:hAnsi="Franklin Gothic Book" w:cstheme="minorHAnsi"/>
        </w:rPr>
        <w:t xml:space="preserve"> legalization of adult recreational marijuana in Michigan and Illinois meant that three out of every 10 Wisconsin residents</w:t>
      </w:r>
      <w:r>
        <w:rPr>
          <w:rFonts w:ascii="Franklin Gothic Book" w:hAnsi="Franklin Gothic Book" w:cstheme="minorHAnsi"/>
        </w:rPr>
        <w:t xml:space="preserve"> above the age of 21 live</w:t>
      </w:r>
      <w:r w:rsidRPr="00D162BF">
        <w:rPr>
          <w:rFonts w:ascii="Franklin Gothic Book" w:hAnsi="Franklin Gothic Book" w:cstheme="minorHAnsi"/>
        </w:rPr>
        <w:t xml:space="preserve"> within an hour’s drive of a marijuana dispensary. </w:t>
      </w:r>
      <w:r>
        <w:rPr>
          <w:rFonts w:ascii="Franklin Gothic Book" w:hAnsi="Franklin Gothic Book" w:cstheme="minorHAnsi"/>
        </w:rPr>
        <w:t>H</w:t>
      </w:r>
      <w:r w:rsidRPr="00D162BF">
        <w:rPr>
          <w:rFonts w:ascii="Franklin Gothic Book" w:hAnsi="Franklin Gothic Book" w:cstheme="minorHAnsi"/>
        </w:rPr>
        <w:t>alf of all such Wisconsinites</w:t>
      </w:r>
      <w:r>
        <w:rPr>
          <w:rFonts w:ascii="Franklin Gothic Book" w:hAnsi="Franklin Gothic Book" w:cstheme="minorHAnsi"/>
        </w:rPr>
        <w:t xml:space="preserve"> (about 2.16 million</w:t>
      </w:r>
      <w:r w:rsidRPr="00D162BF">
        <w:rPr>
          <w:rFonts w:ascii="Franklin Gothic Book" w:hAnsi="Franklin Gothic Book" w:cstheme="minorHAnsi"/>
        </w:rPr>
        <w:t>) were able to drive to a dispensary within 75 minutes. Since then, the approval of recreational marijuana in Minnesota</w:t>
      </w:r>
      <w:r>
        <w:rPr>
          <w:rFonts w:ascii="Franklin Gothic Book" w:hAnsi="Franklin Gothic Book" w:cstheme="minorHAnsi"/>
        </w:rPr>
        <w:t xml:space="preserve"> has only reinforced this</w:t>
      </w:r>
      <w:r w:rsidRPr="00D162BF">
        <w:rPr>
          <w:rFonts w:ascii="Franklin Gothic Book" w:hAnsi="Franklin Gothic Book" w:cstheme="minorHAnsi"/>
        </w:rPr>
        <w:t xml:space="preserve"> point.</w:t>
      </w:r>
      <w:r>
        <w:rPr>
          <w:rFonts w:ascii="Franklin Gothic Book" w:hAnsi="Franklin Gothic Book" w:cstheme="minorHAnsi"/>
        </w:rPr>
        <w:t xml:space="preserve"> While there are valid arguments for and against legalization here in Wisconsin, policymakers also may wish to consider how our neighbors’ actions affect our state’s current reality.</w:t>
      </w:r>
    </w:p>
    <w:p w:rsidR="00D162BF" w:rsidRPr="00D162BF" w:rsidRDefault="00D162BF" w:rsidP="00D162BF">
      <w:pPr>
        <w:tabs>
          <w:tab w:val="left" w:pos="2148"/>
        </w:tabs>
        <w:rPr>
          <w:rFonts w:ascii="Franklin Gothic Book" w:hAnsi="Franklin Gothic Book" w:cstheme="minorHAnsi"/>
        </w:rPr>
      </w:pPr>
    </w:p>
    <w:p w:rsidR="00D162BF" w:rsidRPr="00D162BF" w:rsidRDefault="00D162BF" w:rsidP="00D162BF">
      <w:pPr>
        <w:pStyle w:val="ListParagraph"/>
        <w:numPr>
          <w:ilvl w:val="0"/>
          <w:numId w:val="1"/>
        </w:numPr>
        <w:tabs>
          <w:tab w:val="left" w:pos="2148"/>
        </w:tabs>
        <w:ind w:left="360"/>
        <w:rPr>
          <w:rFonts w:ascii="Franklin Gothic Book" w:hAnsi="Franklin Gothic Book" w:cstheme="minorHAnsi"/>
        </w:rPr>
      </w:pPr>
      <w:r w:rsidRPr="00D162BF">
        <w:rPr>
          <w:rFonts w:ascii="Franklin Gothic Book" w:hAnsi="Franklin Gothic Book" w:cstheme="minorHAnsi"/>
          <w:b/>
        </w:rPr>
        <w:t xml:space="preserve">Wisconsin is at rock bottom in supporting its state parks. </w:t>
      </w:r>
      <w:r>
        <w:rPr>
          <w:rFonts w:ascii="Franklin Gothic Book" w:hAnsi="Franklin Gothic Book" w:cstheme="minorHAnsi"/>
          <w:b/>
        </w:rPr>
        <w:t>I</w:t>
      </w:r>
      <w:r>
        <w:rPr>
          <w:rFonts w:ascii="Franklin Gothic Book" w:hAnsi="Franklin Gothic Book" w:cstheme="minorHAnsi"/>
        </w:rPr>
        <w:t>n March, we</w:t>
      </w:r>
      <w:r w:rsidRPr="00D162BF">
        <w:rPr>
          <w:rFonts w:ascii="Franklin Gothic Book" w:hAnsi="Franklin Gothic Book" w:cstheme="minorHAnsi"/>
        </w:rPr>
        <w:t xml:space="preserve"> look</w:t>
      </w:r>
      <w:r>
        <w:rPr>
          <w:rFonts w:ascii="Franklin Gothic Book" w:hAnsi="Franklin Gothic Book" w:cstheme="minorHAnsi"/>
        </w:rPr>
        <w:t>ed</w:t>
      </w:r>
      <w:r w:rsidRPr="00D162BF">
        <w:rPr>
          <w:rFonts w:ascii="Franklin Gothic Book" w:hAnsi="Franklin Gothic Book" w:cstheme="minorHAnsi"/>
        </w:rPr>
        <w:t xml:space="preserve"> at conservation funding in Wisconsin and found the state spent only $19.6 million in 2017 (the last year for which national data are available) to operate its parks, or $1.08 per visit. </w:t>
      </w:r>
      <w:r>
        <w:rPr>
          <w:rFonts w:ascii="Franklin Gothic Book" w:hAnsi="Franklin Gothic Book" w:cstheme="minorHAnsi"/>
        </w:rPr>
        <w:t>T</w:t>
      </w:r>
      <w:r w:rsidRPr="00D162BF">
        <w:rPr>
          <w:rFonts w:ascii="Franklin Gothic Book" w:hAnsi="Franklin Gothic Book" w:cstheme="minorHAnsi"/>
        </w:rPr>
        <w:t>hat was the lowest level of support per visit in the country. We suggested that one contributor to Wisconsin’s low ranking was the complete elimination of state general purpose revenue support for parks over a 20-year period from 1995 to 2015, which has led to a near complete reliance on fees.</w:t>
      </w:r>
    </w:p>
    <w:p w:rsidR="00D162BF" w:rsidRPr="00D162BF" w:rsidRDefault="00D162BF" w:rsidP="00D162BF">
      <w:pPr>
        <w:tabs>
          <w:tab w:val="left" w:pos="2148"/>
        </w:tabs>
        <w:rPr>
          <w:rFonts w:ascii="Franklin Gothic Book" w:hAnsi="Franklin Gothic Book" w:cstheme="minorHAnsi"/>
        </w:rPr>
      </w:pPr>
    </w:p>
    <w:p w:rsidR="00D162BF" w:rsidRPr="00D162BF" w:rsidRDefault="00D162BF" w:rsidP="00D162BF">
      <w:pPr>
        <w:pStyle w:val="ListParagraph"/>
        <w:numPr>
          <w:ilvl w:val="0"/>
          <w:numId w:val="1"/>
        </w:numPr>
        <w:tabs>
          <w:tab w:val="left" w:pos="2148"/>
        </w:tabs>
        <w:ind w:left="360"/>
        <w:rPr>
          <w:rFonts w:ascii="Franklin Gothic Book" w:hAnsi="Franklin Gothic Book" w:cstheme="minorHAnsi"/>
        </w:rPr>
      </w:pPr>
      <w:r w:rsidRPr="00D162BF">
        <w:rPr>
          <w:rFonts w:ascii="Franklin Gothic Book" w:hAnsi="Franklin Gothic Book" w:cstheme="minorHAnsi"/>
          <w:b/>
        </w:rPr>
        <w:t>The economics of early childhood education don’t work.</w:t>
      </w:r>
      <w:r w:rsidRPr="00D162BF">
        <w:rPr>
          <w:rFonts w:ascii="Franklin Gothic Book" w:hAnsi="Franklin Gothic Book" w:cstheme="minorHAnsi"/>
        </w:rPr>
        <w:t xml:space="preserve"> In May, </w:t>
      </w:r>
      <w:r>
        <w:rPr>
          <w:rFonts w:ascii="Franklin Gothic Book" w:hAnsi="Franklin Gothic Book" w:cstheme="minorHAnsi"/>
        </w:rPr>
        <w:t>we found</w:t>
      </w:r>
      <w:r w:rsidRPr="00D162BF">
        <w:rPr>
          <w:rFonts w:ascii="Franklin Gothic Book" w:hAnsi="Franklin Gothic Book" w:cstheme="minorHAnsi"/>
        </w:rPr>
        <w:t xml:space="preserve"> the average annual cost of early childhood care and education for a four year-old in Milwaukee County is $12,142 and for an infant is $16,236. That is more expensive than in-state tuition at any Univers</w:t>
      </w:r>
      <w:r>
        <w:rPr>
          <w:rFonts w:ascii="Franklin Gothic Book" w:hAnsi="Franklin Gothic Book" w:cstheme="minorHAnsi"/>
        </w:rPr>
        <w:t xml:space="preserve">ity of Wisconsin campus, and </w:t>
      </w:r>
      <w:r w:rsidRPr="00D162BF">
        <w:rPr>
          <w:rFonts w:ascii="Franklin Gothic Book" w:hAnsi="Franklin Gothic Book" w:cstheme="minorHAnsi"/>
        </w:rPr>
        <w:t>equates to 22.2% (for a four-year-old) or 29.6% (for an infant) of the 2021 annual median household i</w:t>
      </w:r>
      <w:r>
        <w:rPr>
          <w:rFonts w:ascii="Franklin Gothic Book" w:hAnsi="Franklin Gothic Book" w:cstheme="minorHAnsi"/>
        </w:rPr>
        <w:t>ncome in Milwaukee County</w:t>
      </w:r>
      <w:r w:rsidR="00F3214E">
        <w:rPr>
          <w:rFonts w:ascii="Franklin Gothic Book" w:hAnsi="Franklin Gothic Book" w:cstheme="minorHAnsi"/>
        </w:rPr>
        <w:t xml:space="preserve">. Yet </w:t>
      </w:r>
      <w:r w:rsidRPr="00D162BF">
        <w:rPr>
          <w:rFonts w:ascii="Franklin Gothic Book" w:hAnsi="Franklin Gothic Book" w:cstheme="minorHAnsi"/>
        </w:rPr>
        <w:t>high prices do not translate into competitive pay for Milwaukee County child care workers, whose aver</w:t>
      </w:r>
      <w:r>
        <w:rPr>
          <w:rFonts w:ascii="Franklin Gothic Book" w:hAnsi="Franklin Gothic Book" w:cstheme="minorHAnsi"/>
        </w:rPr>
        <w:t xml:space="preserve">age hourly wage is less than $15. </w:t>
      </w:r>
      <w:r w:rsidR="00F3214E">
        <w:rPr>
          <w:rFonts w:ascii="Franklin Gothic Book" w:hAnsi="Franklin Gothic Book" w:cstheme="minorHAnsi"/>
        </w:rPr>
        <w:t xml:space="preserve">An infusion of </w:t>
      </w:r>
      <w:r w:rsidRPr="00D162BF">
        <w:rPr>
          <w:rFonts w:ascii="Franklin Gothic Book" w:hAnsi="Franklin Gothic Book" w:cstheme="minorHAnsi"/>
        </w:rPr>
        <w:t xml:space="preserve">federal pandemic aid made the economics of early </w:t>
      </w:r>
      <w:r>
        <w:rPr>
          <w:rFonts w:ascii="Franklin Gothic Book" w:hAnsi="Franklin Gothic Book" w:cstheme="minorHAnsi"/>
        </w:rPr>
        <w:t xml:space="preserve">childhood education </w:t>
      </w:r>
      <w:r w:rsidRPr="00D162BF">
        <w:rPr>
          <w:rFonts w:ascii="Franklin Gothic Book" w:hAnsi="Franklin Gothic Book" w:cstheme="minorHAnsi"/>
        </w:rPr>
        <w:t>more tenable in recent years</w:t>
      </w:r>
      <w:r>
        <w:rPr>
          <w:rFonts w:ascii="Franklin Gothic Book" w:hAnsi="Franklin Gothic Book" w:cstheme="minorHAnsi"/>
        </w:rPr>
        <w:t xml:space="preserve">, but our report </w:t>
      </w:r>
      <w:r w:rsidRPr="00D162BF">
        <w:rPr>
          <w:rFonts w:ascii="Franklin Gothic Book" w:hAnsi="Franklin Gothic Book" w:cstheme="minorHAnsi"/>
        </w:rPr>
        <w:t>warn</w:t>
      </w:r>
      <w:r>
        <w:rPr>
          <w:rFonts w:ascii="Franklin Gothic Book" w:hAnsi="Franklin Gothic Book" w:cstheme="minorHAnsi"/>
        </w:rPr>
        <w:t>ed of the consequences when it</w:t>
      </w:r>
      <w:r w:rsidRPr="00D162BF">
        <w:rPr>
          <w:rFonts w:ascii="Franklin Gothic Book" w:hAnsi="Franklin Gothic Book" w:cstheme="minorHAnsi"/>
        </w:rPr>
        <w:t xml:space="preserve"> expires.</w:t>
      </w:r>
    </w:p>
    <w:p w:rsidR="00D162BF" w:rsidRPr="00D162BF" w:rsidRDefault="00D162BF" w:rsidP="00D162BF">
      <w:pPr>
        <w:tabs>
          <w:tab w:val="left" w:pos="2148"/>
        </w:tabs>
        <w:rPr>
          <w:rFonts w:ascii="Franklin Gothic Book" w:hAnsi="Franklin Gothic Book" w:cstheme="minorHAnsi"/>
        </w:rPr>
      </w:pPr>
    </w:p>
    <w:p w:rsidR="00D162BF" w:rsidRPr="00D162BF" w:rsidRDefault="00D162BF" w:rsidP="00D162BF">
      <w:pPr>
        <w:pStyle w:val="ListParagraph"/>
        <w:numPr>
          <w:ilvl w:val="0"/>
          <w:numId w:val="1"/>
        </w:numPr>
        <w:tabs>
          <w:tab w:val="left" w:pos="2148"/>
        </w:tabs>
        <w:ind w:left="360"/>
        <w:rPr>
          <w:rFonts w:ascii="Franklin Gothic Book" w:hAnsi="Franklin Gothic Book" w:cstheme="minorHAnsi"/>
        </w:rPr>
      </w:pPr>
      <w:r w:rsidRPr="00D162BF">
        <w:rPr>
          <w:rFonts w:ascii="Franklin Gothic Book" w:hAnsi="Franklin Gothic Book" w:cstheme="minorHAnsi"/>
          <w:b/>
        </w:rPr>
        <w:t>Arrests plummet in the city of Milwaukee.</w:t>
      </w:r>
      <w:r>
        <w:rPr>
          <w:rFonts w:ascii="Franklin Gothic Book" w:hAnsi="Franklin Gothic Book" w:cstheme="minorHAnsi"/>
        </w:rPr>
        <w:t xml:space="preserve"> In August, we </w:t>
      </w:r>
      <w:r w:rsidRPr="00D162BF">
        <w:rPr>
          <w:rFonts w:ascii="Franklin Gothic Book" w:hAnsi="Franklin Gothic Book" w:cstheme="minorHAnsi"/>
        </w:rPr>
        <w:t>explored how the justice system in Milwaukee Count</w:t>
      </w:r>
      <w:r>
        <w:rPr>
          <w:rFonts w:ascii="Franklin Gothic Book" w:hAnsi="Franklin Gothic Book" w:cstheme="minorHAnsi"/>
        </w:rPr>
        <w:t>y was recovering from COVID-19 -- and</w:t>
      </w:r>
      <w:r w:rsidRPr="00D162BF">
        <w:rPr>
          <w:rFonts w:ascii="Franklin Gothic Book" w:hAnsi="Franklin Gothic Book" w:cstheme="minorHAnsi"/>
        </w:rPr>
        <w:t xml:space="preserve"> found a striking trend that </w:t>
      </w:r>
      <w:r>
        <w:rPr>
          <w:rFonts w:ascii="Franklin Gothic Book" w:hAnsi="Franklin Gothic Book" w:cstheme="minorHAnsi"/>
        </w:rPr>
        <w:t>took</w:t>
      </w:r>
      <w:r w:rsidRPr="00D162BF">
        <w:rPr>
          <w:rFonts w:ascii="Franklin Gothic Book" w:hAnsi="Franklin Gothic Book" w:cstheme="minorHAnsi"/>
        </w:rPr>
        <w:t xml:space="preserve"> sh</w:t>
      </w:r>
      <w:r>
        <w:rPr>
          <w:rFonts w:ascii="Franklin Gothic Book" w:hAnsi="Franklin Gothic Book" w:cstheme="minorHAnsi"/>
        </w:rPr>
        <w:t>ape before the pan</w:t>
      </w:r>
      <w:r w:rsidR="00A40411">
        <w:rPr>
          <w:rFonts w:ascii="Franklin Gothic Book" w:hAnsi="Franklin Gothic Book" w:cstheme="minorHAnsi"/>
        </w:rPr>
        <w:t xml:space="preserve">demic and continued </w:t>
      </w:r>
      <w:r w:rsidRPr="00D162BF">
        <w:rPr>
          <w:rFonts w:ascii="Franklin Gothic Book" w:hAnsi="Franklin Gothic Book" w:cstheme="minorHAnsi"/>
        </w:rPr>
        <w:t>as it subsided. In 2022, arrests were 36.8% lower fo</w:t>
      </w:r>
      <w:r>
        <w:rPr>
          <w:rFonts w:ascii="Franklin Gothic Book" w:hAnsi="Franklin Gothic Book" w:cstheme="minorHAnsi"/>
        </w:rPr>
        <w:t>r serious “Part 1” crimes and 61</w:t>
      </w:r>
      <w:r w:rsidRPr="00D162BF">
        <w:rPr>
          <w:rFonts w:ascii="Franklin Gothic Book" w:hAnsi="Franklin Gothic Book" w:cstheme="minorHAnsi"/>
        </w:rPr>
        <w:t xml:space="preserve">% lower for less serious “Part 2” crimes in the city than in 2018. We also found sizable drops in </w:t>
      </w:r>
      <w:r>
        <w:rPr>
          <w:rFonts w:ascii="Franklin Gothic Book" w:hAnsi="Franklin Gothic Book" w:cstheme="minorHAnsi"/>
        </w:rPr>
        <w:t xml:space="preserve">certain citations issued by </w:t>
      </w:r>
      <w:r w:rsidRPr="00D162BF">
        <w:rPr>
          <w:rFonts w:ascii="Franklin Gothic Book" w:hAnsi="Franklin Gothic Book" w:cstheme="minorHAnsi"/>
        </w:rPr>
        <w:t>Milwauke</w:t>
      </w:r>
      <w:r>
        <w:rPr>
          <w:rFonts w:ascii="Franklin Gothic Book" w:hAnsi="Franklin Gothic Book" w:cstheme="minorHAnsi"/>
        </w:rPr>
        <w:t>e police and in subsequent research, we found</w:t>
      </w:r>
      <w:r w:rsidRPr="00D162BF">
        <w:rPr>
          <w:rFonts w:ascii="Franklin Gothic Book" w:hAnsi="Franklin Gothic Book" w:cstheme="minorHAnsi"/>
        </w:rPr>
        <w:t xml:space="preserve"> field interviews and traffic stops also declined dramatically. Why police interactions with citizens have plummeted and what this means for public safety and police-community relations will be a primary research topic for the Forum in 2024. </w:t>
      </w:r>
    </w:p>
    <w:p w:rsidR="00D162BF" w:rsidRPr="00D162BF" w:rsidRDefault="00D162BF" w:rsidP="00D162BF">
      <w:pPr>
        <w:tabs>
          <w:tab w:val="left" w:pos="2148"/>
        </w:tabs>
        <w:rPr>
          <w:rFonts w:ascii="Franklin Gothic Book" w:hAnsi="Franklin Gothic Book" w:cstheme="minorHAnsi"/>
        </w:rPr>
      </w:pPr>
    </w:p>
    <w:p w:rsidR="00D162BF" w:rsidRDefault="00D162BF" w:rsidP="00D162BF">
      <w:pPr>
        <w:pStyle w:val="ListParagraph"/>
        <w:numPr>
          <w:ilvl w:val="0"/>
          <w:numId w:val="1"/>
        </w:numPr>
        <w:tabs>
          <w:tab w:val="left" w:pos="2148"/>
        </w:tabs>
        <w:ind w:left="360"/>
        <w:rPr>
          <w:rFonts w:ascii="Franklin Gothic Book" w:hAnsi="Franklin Gothic Book" w:cstheme="minorHAnsi"/>
        </w:rPr>
      </w:pPr>
      <w:r w:rsidRPr="00D162BF">
        <w:rPr>
          <w:rFonts w:ascii="Franklin Gothic Book" w:hAnsi="Franklin Gothic Book" w:cstheme="minorHAnsi"/>
          <w:b/>
        </w:rPr>
        <w:t>Statewide teacher turnover is surging.</w:t>
      </w:r>
      <w:r w:rsidRPr="00D162BF">
        <w:rPr>
          <w:rFonts w:ascii="Franklin Gothic Book" w:hAnsi="Franklin Gothic Book" w:cstheme="minorHAnsi"/>
        </w:rPr>
        <w:t xml:space="preserve"> Many school districts across Wisconsin hav</w:t>
      </w:r>
      <w:r w:rsidR="004A2A78">
        <w:rPr>
          <w:rFonts w:ascii="Franklin Gothic Book" w:hAnsi="Franklin Gothic Book" w:cstheme="minorHAnsi"/>
        </w:rPr>
        <w:t xml:space="preserve">e </w:t>
      </w:r>
      <w:r w:rsidRPr="00D162BF">
        <w:rPr>
          <w:rFonts w:ascii="Franklin Gothic Book" w:hAnsi="Franklin Gothic Book" w:cstheme="minorHAnsi"/>
        </w:rPr>
        <w:t>cit</w:t>
      </w:r>
      <w:r w:rsidR="004A2A78">
        <w:rPr>
          <w:rFonts w:ascii="Franklin Gothic Book" w:hAnsi="Franklin Gothic Book" w:cstheme="minorHAnsi"/>
        </w:rPr>
        <w:t>ed</w:t>
      </w:r>
      <w:r w:rsidRPr="00D162BF">
        <w:rPr>
          <w:rFonts w:ascii="Franklin Gothic Book" w:hAnsi="Franklin Gothic Book" w:cstheme="minorHAnsi"/>
        </w:rPr>
        <w:t xml:space="preserve"> concerns with teacher recruitment and retention as the labor market has tightened</w:t>
      </w:r>
      <w:r w:rsidR="004A2A78">
        <w:rPr>
          <w:rFonts w:ascii="Franklin Gothic Book" w:hAnsi="Franklin Gothic Book" w:cstheme="minorHAnsi"/>
        </w:rPr>
        <w:t>. Ou</w:t>
      </w:r>
      <w:bookmarkStart w:id="0" w:name="_GoBack"/>
      <w:bookmarkEnd w:id="0"/>
      <w:r w:rsidR="004A2A78">
        <w:rPr>
          <w:rFonts w:ascii="Franklin Gothic Book" w:hAnsi="Franklin Gothic Book" w:cstheme="minorHAnsi"/>
        </w:rPr>
        <w:t>r August report</w:t>
      </w:r>
      <w:r w:rsidRPr="00D162BF">
        <w:rPr>
          <w:rFonts w:ascii="Franklin Gothic Book" w:hAnsi="Franklin Gothic Book" w:cstheme="minorHAnsi"/>
        </w:rPr>
        <w:t xml:space="preserve"> found that while an average of 11.5% of the state’s teachers turned over each year from 2009 to 2023,</w:t>
      </w:r>
      <w:r w:rsidR="004A2A78">
        <w:rPr>
          <w:rFonts w:ascii="Franklin Gothic Book" w:hAnsi="Franklin Gothic Book" w:cstheme="minorHAnsi"/>
        </w:rPr>
        <w:t xml:space="preserve"> that rate rose to 15.8% in </w:t>
      </w:r>
      <w:r w:rsidRPr="00D162BF">
        <w:rPr>
          <w:rFonts w:ascii="Franklin Gothic Book" w:hAnsi="Franklin Gothic Book" w:cstheme="minorHAnsi"/>
        </w:rPr>
        <w:t>2022-23</w:t>
      </w:r>
      <w:r w:rsidR="004A2A78">
        <w:rPr>
          <w:rFonts w:ascii="Franklin Gothic Book" w:hAnsi="Franklin Gothic Book" w:cstheme="minorHAnsi"/>
        </w:rPr>
        <w:t xml:space="preserve"> -- the highest percentage in </w:t>
      </w:r>
      <w:r w:rsidRPr="00D162BF">
        <w:rPr>
          <w:rFonts w:ascii="Franklin Gothic Book" w:hAnsi="Franklin Gothic Book" w:cstheme="minorHAnsi"/>
        </w:rPr>
        <w:t>14 years and almost three percentage points h</w:t>
      </w:r>
      <w:r w:rsidR="004A2A78">
        <w:rPr>
          <w:rFonts w:ascii="Franklin Gothic Book" w:hAnsi="Franklin Gothic Book" w:cstheme="minorHAnsi"/>
        </w:rPr>
        <w:t xml:space="preserve">igher than the previous high, </w:t>
      </w:r>
      <w:r w:rsidRPr="00D162BF">
        <w:rPr>
          <w:rFonts w:ascii="Franklin Gothic Book" w:hAnsi="Franklin Gothic Book" w:cstheme="minorHAnsi"/>
        </w:rPr>
        <w:t>following the adoption of 2011 Wisc</w:t>
      </w:r>
      <w:r w:rsidR="004A2A78">
        <w:rPr>
          <w:rFonts w:ascii="Franklin Gothic Book" w:hAnsi="Franklin Gothic Book" w:cstheme="minorHAnsi"/>
        </w:rPr>
        <w:t xml:space="preserve">onsin Act 10. We found turnover was highest </w:t>
      </w:r>
      <w:r w:rsidRPr="00D162BF">
        <w:rPr>
          <w:rFonts w:ascii="Franklin Gothic Book" w:hAnsi="Franklin Gothic Book" w:cstheme="minorHAnsi"/>
        </w:rPr>
        <w:t>in districts serving vulnerable student populations and among teachers of color as well as small, rural districts; and that the decline was largely due to exits f</w:t>
      </w:r>
      <w:r w:rsidR="004A2A78">
        <w:rPr>
          <w:rFonts w:ascii="Franklin Gothic Book" w:hAnsi="Franklin Gothic Book" w:cstheme="minorHAnsi"/>
        </w:rPr>
        <w:t xml:space="preserve">rom public school classrooms </w:t>
      </w:r>
      <w:r w:rsidRPr="00D162BF">
        <w:rPr>
          <w:rFonts w:ascii="Franklin Gothic Book" w:hAnsi="Franklin Gothic Book" w:cstheme="minorHAnsi"/>
        </w:rPr>
        <w:t>rather than moves between districts.</w:t>
      </w:r>
    </w:p>
    <w:p w:rsidR="004A2A78" w:rsidRPr="004A2A78" w:rsidRDefault="004A2A78" w:rsidP="004A2A78">
      <w:pPr>
        <w:tabs>
          <w:tab w:val="left" w:pos="2148"/>
        </w:tabs>
        <w:rPr>
          <w:rFonts w:ascii="Franklin Gothic Book" w:hAnsi="Franklin Gothic Book" w:cstheme="minorHAnsi"/>
        </w:rPr>
      </w:pPr>
    </w:p>
    <w:p w:rsidR="00DC7980" w:rsidRPr="000D4388" w:rsidRDefault="008F3470" w:rsidP="000D4388">
      <w:pPr>
        <w:shd w:val="clear" w:color="auto" w:fill="FFFFFF"/>
        <w:rPr>
          <w:rFonts w:ascii="Franklin Gothic Book" w:hAnsi="Franklin Gothic Book" w:cstheme="minorHAnsi"/>
        </w:rPr>
      </w:pPr>
      <w:r w:rsidRPr="009A2BDC">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9A2BDC">
          <w:rPr>
            <w:rStyle w:val="Hyperlink"/>
            <w:rFonts w:ascii="Franklin Gothic Book" w:hAnsi="Franklin Gothic Book" w:cstheme="minorHAnsi"/>
            <w:i/>
          </w:rPr>
          <w:t>wispolicyforum.org</w:t>
        </w:r>
      </w:hyperlink>
      <w:r w:rsidRPr="009A2BDC">
        <w:rPr>
          <w:rFonts w:ascii="Franklin Gothic Book" w:hAnsi="Franklin Gothic Book" w:cstheme="minorHAnsi"/>
          <w:i/>
        </w:rPr>
        <w:t>.</w:t>
      </w:r>
    </w:p>
    <w:sectPr w:rsidR="00DC7980" w:rsidRPr="000D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61B52"/>
    <w:rsid w:val="00074903"/>
    <w:rsid w:val="00083E0A"/>
    <w:rsid w:val="000A4B9D"/>
    <w:rsid w:val="000B4297"/>
    <w:rsid w:val="000D4388"/>
    <w:rsid w:val="00122AC9"/>
    <w:rsid w:val="0014494F"/>
    <w:rsid w:val="001E6385"/>
    <w:rsid w:val="00240EC6"/>
    <w:rsid w:val="00244754"/>
    <w:rsid w:val="0026540D"/>
    <w:rsid w:val="00281879"/>
    <w:rsid w:val="002C3F62"/>
    <w:rsid w:val="002D71F1"/>
    <w:rsid w:val="00391601"/>
    <w:rsid w:val="003B2A5B"/>
    <w:rsid w:val="003F3617"/>
    <w:rsid w:val="003F3EE4"/>
    <w:rsid w:val="003F44E6"/>
    <w:rsid w:val="0047482A"/>
    <w:rsid w:val="004A2A78"/>
    <w:rsid w:val="00511CA0"/>
    <w:rsid w:val="005623D1"/>
    <w:rsid w:val="00565154"/>
    <w:rsid w:val="00567037"/>
    <w:rsid w:val="00657D2C"/>
    <w:rsid w:val="00682C5A"/>
    <w:rsid w:val="00685413"/>
    <w:rsid w:val="00691F63"/>
    <w:rsid w:val="006D1185"/>
    <w:rsid w:val="007A01E4"/>
    <w:rsid w:val="007B0B42"/>
    <w:rsid w:val="007B1B26"/>
    <w:rsid w:val="007F13EB"/>
    <w:rsid w:val="007F3A2A"/>
    <w:rsid w:val="00817409"/>
    <w:rsid w:val="0082595F"/>
    <w:rsid w:val="008A1141"/>
    <w:rsid w:val="008A4344"/>
    <w:rsid w:val="008F344E"/>
    <w:rsid w:val="008F3470"/>
    <w:rsid w:val="0094019C"/>
    <w:rsid w:val="009878E0"/>
    <w:rsid w:val="009C75FB"/>
    <w:rsid w:val="009F572F"/>
    <w:rsid w:val="00A35AD1"/>
    <w:rsid w:val="00A40411"/>
    <w:rsid w:val="00A84F0F"/>
    <w:rsid w:val="00AA2381"/>
    <w:rsid w:val="00AA325E"/>
    <w:rsid w:val="00AE196F"/>
    <w:rsid w:val="00B21CC2"/>
    <w:rsid w:val="00B63BB9"/>
    <w:rsid w:val="00C5597D"/>
    <w:rsid w:val="00C778DB"/>
    <w:rsid w:val="00C83409"/>
    <w:rsid w:val="00C95E07"/>
    <w:rsid w:val="00CB3F0A"/>
    <w:rsid w:val="00CC4AAF"/>
    <w:rsid w:val="00CD6413"/>
    <w:rsid w:val="00CF519E"/>
    <w:rsid w:val="00D05631"/>
    <w:rsid w:val="00D162BF"/>
    <w:rsid w:val="00D27CC8"/>
    <w:rsid w:val="00D430A1"/>
    <w:rsid w:val="00D44A69"/>
    <w:rsid w:val="00D7698D"/>
    <w:rsid w:val="00DC03B6"/>
    <w:rsid w:val="00DC72F3"/>
    <w:rsid w:val="00DC7980"/>
    <w:rsid w:val="00E6125E"/>
    <w:rsid w:val="00F0780D"/>
    <w:rsid w:val="00F3214E"/>
    <w:rsid w:val="00F54A40"/>
    <w:rsid w:val="00F7241F"/>
    <w:rsid w:val="00FD0E0E"/>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7637"/>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831D-AEC3-4858-AB8B-1A0E4AF4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9</cp:revision>
  <dcterms:created xsi:type="dcterms:W3CDTF">2024-01-03T20:47:00Z</dcterms:created>
  <dcterms:modified xsi:type="dcterms:W3CDTF">2024-01-03T21:33:00Z</dcterms:modified>
</cp:coreProperties>
</file>