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D47A1E" w:rsidRDefault="004658A4">
      <w:pPr>
        <w:rPr>
          <w:rFonts w:cstheme="minorHAnsi"/>
          <w:b/>
          <w:bCs/>
          <w:sz w:val="22"/>
          <w:szCs w:val="22"/>
        </w:rPr>
      </w:pPr>
    </w:p>
    <w:p w14:paraId="63FC8FFD" w14:textId="7016138D" w:rsidR="00A91DFE" w:rsidRPr="00D47A1E" w:rsidRDefault="00DE14A3" w:rsidP="009B0B16">
      <w:pPr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 xml:space="preserve">Wisconsin to be center of political attention again in </w:t>
      </w:r>
      <w:proofErr w:type="gramStart"/>
      <w:r>
        <w:rPr>
          <w:rFonts w:ascii="Calibri" w:hAnsi="Calibri" w:cs="Calibri"/>
          <w:b/>
          <w:bCs/>
          <w:color w:val="212121"/>
        </w:rPr>
        <w:t>2024</w:t>
      </w:r>
      <w:proofErr w:type="gramEnd"/>
    </w:p>
    <w:p w14:paraId="432C4B21" w14:textId="77777777" w:rsidR="009C1B1A" w:rsidRPr="00D47A1E" w:rsidRDefault="009C1B1A" w:rsidP="009B0B16">
      <w:pPr>
        <w:rPr>
          <w:rFonts w:ascii="Calibri" w:hAnsi="Calibri" w:cs="Calibri"/>
          <w:color w:val="212121"/>
          <w:sz w:val="22"/>
          <w:szCs w:val="22"/>
        </w:rPr>
      </w:pPr>
    </w:p>
    <w:p w14:paraId="4BBA64BA" w14:textId="25FD1C55" w:rsidR="00DE14A3" w:rsidRPr="00DE14A3" w:rsidRDefault="00D25D7C" w:rsidP="00DE14A3">
      <w:pPr>
        <w:rPr>
          <w:rFonts w:ascii="Times New Roman" w:eastAsia="Times New Roman" w:hAnsi="Times New Roman" w:cs="Times New Roman"/>
        </w:rPr>
      </w:pPr>
      <w:r w:rsidRPr="00D47A1E">
        <w:rPr>
          <w:rFonts w:ascii="Calibri" w:hAnsi="Calibri" w:cs="Calibri"/>
          <w:color w:val="212121"/>
          <w:sz w:val="22"/>
          <w:szCs w:val="22"/>
        </w:rPr>
        <w:t>By</w:t>
      </w:r>
      <w:r w:rsidRPr="00D47A1E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 w:rsidRPr="00D47A1E">
        <w:rPr>
          <w:rFonts w:ascii="Calibri" w:hAnsi="Calibri" w:cs="Calibri"/>
          <w:color w:val="212121"/>
          <w:sz w:val="22"/>
          <w:szCs w:val="22"/>
        </w:rPr>
        <w:t>WisPolitics.com</w:t>
      </w:r>
      <w:r w:rsidRPr="00D47A1E">
        <w:rPr>
          <w:rFonts w:ascii="Calibri" w:hAnsi="Calibri" w:cs="Calibri"/>
          <w:color w:val="212121"/>
          <w:sz w:val="22"/>
          <w:szCs w:val="22"/>
        </w:rPr>
        <w:br/>
      </w:r>
      <w:r w:rsidRPr="00D47A1E">
        <w:rPr>
          <w:rFonts w:ascii="Calibri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Wisconsin likely will again be the tipping point in the 2024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presidential election with Joe Biden and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Donald Trump neck and neck in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seven battleground states, Marquette Law Poll Director Charles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Franklin told the annual WisPolitics.com Polling Summit.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Franklin, one of three featured speakers at the summit in Milwaukee on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Oct. 19, said a new Bloomberg News-Morning Consult poll of seven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states was notable because rarely do media outlets have the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resources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to poll so broadly with sufficient numbers in the battleground states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that will matter most in the 2024 Electoral College vote.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The poll, in the field Oct. 5-10, showed Trump neck-and-neck with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Biden 46% to 44% in Wisconsin with a 4% margin of error; 10% of those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surveyed said they wouldn’t vote or didn’t know who they would vote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for. Trump led Biden 47% to 43% combined among voters in Arizona,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 xml:space="preserve">Georgia, Michigan, Nevada, North Carolina, </w:t>
      </w:r>
      <w:proofErr w:type="gramStart"/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Pennsylvania</w:t>
      </w:r>
      <w:proofErr w:type="gramEnd"/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and Wisconsin.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The results across those seven states had a margin of error of 1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percentage point.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“Wisconsin has been the tipping point state in the Electoral College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in both ‘16 and ‘20,” he said, noting the number of battleground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states is likely five, with Dem</w:t>
      </w:r>
      <w:r w:rsidR="008E7AF5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 having the advantage in Michigan and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Republicans in North Carolina.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“So we’re certainly looking like we’re still in that spot.”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Trump narrowly won Wisconsin in 2016 on his way to beating Hillary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Clinton; Biden edged Trump in Wisconsin in 2020 as Dem</w:t>
      </w:r>
      <w:r w:rsidR="008E7AF5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 took back the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White House. Next year, Milwaukee will host the 2024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Republican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National Convention.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Looking at the averages, Franklin said candidates have all been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shifting up and down through the months, but in a narrow range, within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about 3 points.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“We have the two best known candidates with actual records as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president,” he said. “With at least on the Trump side, very devoted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followers. On the Biden side, a less enthusiastic group, but they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 xml:space="preserve">really don’t like Trump. And </w:t>
      </w:r>
      <w:proofErr w:type="gramStart"/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so</w:t>
      </w:r>
      <w:proofErr w:type="gramEnd"/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this seems like a real recipe for a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close race.”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It’s looking like a race for second place in the GOP primary, too,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with Trump supporters and those with a negative view of Trump moving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away from Florida Gov. Ron DeSantis as former South Carolina Gov.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Nikki Haley gets a boost. DeSantis had a chance and missed it, he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added.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“So that’s a campaign that I think had its opportunity to make inroads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in the Trump coalition, and it utterly failed to do so,” he said. “And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no one else has come to do the same.”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Still, Franklin said he’s watching DeSantis decline as Haley rises,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but he added Haley’s support “(is) hardly overwhelming.”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He noted Haley’s support grew to 20% from 10% after the first August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 xml:space="preserve">debate in Milwaukee, and that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lastRenderedPageBreak/>
        <w:t>share of the Republican vote likely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comes from the 30% who have a negative view of Trump.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Even with Haley’s support doubling, it’s hard to see how Republican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voters coalesce around one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candidate, Franklin said.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“We could see the dropouts,” he said. “But it’s hard to see how that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leads to coalescing.”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Even if one candidate gained support from everyone who dislikes Trump,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that’s still only 30% of GOP voters, he noted.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A lot could change after early contests in Iowa and New Hampshire, but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Franklin said there would have to be a major shakeup for Wisconsin’s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April primary to be important. Wisconsin, however, will be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hosting the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Republican National Convention next summer and again be a center of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attention in the fall.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The Des Moines Register’s chief politics reporter, Brianne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Pfannenstiel, also at the event noted Trump has extremely strong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support from his base in Iowa with backers largely dismissing Trump’s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many legal problems. The other Republicans don’t have the same kind of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stalwart backing, she added.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“You talk with people at Trump rallies, and they’re there caucusing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for Donald Trump, and they’re very sure about it,” she said. “If you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go to a Tim Scott event and Nikki Haley event, they’ve got that list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of three or four people that they’re thinking about.”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University of New Hampshire Survey Center Director Andy Smith said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Dem</w:t>
      </w:r>
      <w:r w:rsidR="008E7AF5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 have their own problems with Biden. Many voters just aren’t that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enthusiastic since they feel the economy is doing poorly, gas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prices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are high and other issues, he said.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Many Dem</w:t>
      </w:r>
      <w:r w:rsidR="008E7AF5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 have argued Biden is too old, isn’t progressive enough,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hasn’t pushed hard enough, or has failed to seize opportunities, Smith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added.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br/>
        <w:t>“Democrats are not going to switch, by and large, to the Republican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 xml:space="preserve">Party,” Smith said. “They may stay home somewhat if Biden is </w:t>
      </w:r>
      <w:proofErr w:type="gramStart"/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unpopular</w:t>
      </w:r>
      <w:proofErr w:type="gramEnd"/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 xml:space="preserve">and the economy is still bad. But I think the Democrats </w:t>
      </w:r>
      <w:proofErr w:type="gramStart"/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 xml:space="preserve">are </w:t>
      </w:r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saddled</w:t>
      </w:r>
      <w:proofErr w:type="gramEnd"/>
      <w:r w:rsidR="00DE14A3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14A3" w:rsidRPr="00DE14A3">
        <w:rPr>
          <w:rFonts w:ascii="Calibri" w:eastAsia="Times New Roman" w:hAnsi="Calibri" w:cs="Calibri"/>
          <w:color w:val="212121"/>
          <w:sz w:val="22"/>
          <w:szCs w:val="22"/>
        </w:rPr>
        <w:t>with that, for better or worse.”</w:t>
      </w:r>
    </w:p>
    <w:p w14:paraId="712355B3" w14:textId="48B707DD" w:rsidR="00D47A1E" w:rsidRPr="00D47A1E" w:rsidRDefault="00D47A1E" w:rsidP="004A4849">
      <w:pPr>
        <w:rPr>
          <w:rFonts w:ascii="Calibri" w:hAnsi="Calibri" w:cs="Calibri"/>
          <w:color w:val="212121"/>
          <w:sz w:val="22"/>
          <w:szCs w:val="22"/>
        </w:rPr>
      </w:pPr>
    </w:p>
    <w:p w14:paraId="6955253E" w14:textId="19A1D98A" w:rsidR="00C72A24" w:rsidRPr="00D47A1E" w:rsidRDefault="00D47A1E" w:rsidP="004A4849">
      <w:pPr>
        <w:rPr>
          <w:sz w:val="22"/>
          <w:szCs w:val="22"/>
        </w:rPr>
      </w:pPr>
      <w:r w:rsidRPr="00D47A1E">
        <w:rPr>
          <w:rFonts w:ascii="Calibri" w:hAnsi="Calibri" w:cs="Calibri"/>
          <w:color w:val="212121"/>
          <w:sz w:val="22"/>
          <w:szCs w:val="22"/>
        </w:rPr>
        <w:t>For</w:t>
      </w:r>
      <w:r w:rsidR="009B0B16" w:rsidRPr="00D47A1E">
        <w:rPr>
          <w:rFonts w:ascii="Calibri" w:hAnsi="Calibri" w:cs="Calibri"/>
          <w:color w:val="212121"/>
          <w:sz w:val="22"/>
          <w:szCs w:val="22"/>
        </w:rPr>
        <w:t xml:space="preserve"> more go to</w:t>
      </w:r>
      <w:r w:rsidR="009B0B16" w:rsidRPr="00D47A1E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5" w:tooltip="http://www.wispolitics.com" w:history="1">
        <w:r w:rsidR="009B0B16" w:rsidRPr="00D47A1E">
          <w:rPr>
            <w:rStyle w:val="Hyperlink"/>
            <w:rFonts w:ascii="Calibri" w:hAnsi="Calibri" w:cs="Calibri"/>
            <w:color w:val="0078D7"/>
            <w:sz w:val="22"/>
            <w:szCs w:val="22"/>
          </w:rPr>
          <w:t>www.wispolitics.com</w:t>
        </w:r>
      </w:hyperlink>
    </w:p>
    <w:p w14:paraId="584D7691" w14:textId="77777777" w:rsidR="009B0B16" w:rsidRDefault="009B0B16" w:rsidP="009B0B16"/>
    <w:p w14:paraId="0819D04A" w14:textId="275C57DF" w:rsidR="009B0B16" w:rsidRDefault="009B0B16" w:rsidP="009B0B16">
      <w:pPr>
        <w:pStyle w:val="NormalWeb"/>
      </w:pPr>
      <w:r>
        <w:rPr>
          <w:rStyle w:val="s1"/>
          <w:i/>
          <w:iCs/>
        </w:rPr>
        <w:t xml:space="preserve">The Capitol Report is written by editorial staff at WisPolitics.com, a nonpartisan, Madison-based news service that specializes in coverage of government and </w:t>
      </w:r>
      <w:r w:rsidR="002B171A">
        <w:rPr>
          <w:rStyle w:val="s1"/>
          <w:i/>
          <w:iCs/>
        </w:rPr>
        <w:t>politics and</w:t>
      </w:r>
      <w:r>
        <w:rPr>
          <w:rStyle w:val="s1"/>
          <w:i/>
          <w:iCs/>
        </w:rPr>
        <w:t xml:space="preserve"> is distributed for 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sectPr w:rsidR="009B0B16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1D49F9"/>
    <w:rsid w:val="00262DA1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4E81"/>
    <w:rsid w:val="008B16A2"/>
    <w:rsid w:val="008C0EFE"/>
    <w:rsid w:val="008E7AF5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6F3E"/>
    <w:rsid w:val="00A74606"/>
    <w:rsid w:val="00A800CD"/>
    <w:rsid w:val="00A91DFE"/>
    <w:rsid w:val="00AB7D3A"/>
    <w:rsid w:val="00AE7B7E"/>
    <w:rsid w:val="00B742BD"/>
    <w:rsid w:val="00C032E0"/>
    <w:rsid w:val="00C254D6"/>
    <w:rsid w:val="00C3513F"/>
    <w:rsid w:val="00C42A93"/>
    <w:rsid w:val="00C444DC"/>
    <w:rsid w:val="00C60855"/>
    <w:rsid w:val="00C72A24"/>
    <w:rsid w:val="00CA3AFD"/>
    <w:rsid w:val="00CB44EB"/>
    <w:rsid w:val="00D17019"/>
    <w:rsid w:val="00D17984"/>
    <w:rsid w:val="00D25D7C"/>
    <w:rsid w:val="00D32A9D"/>
    <w:rsid w:val="00D47A1E"/>
    <w:rsid w:val="00D5412C"/>
    <w:rsid w:val="00D67586"/>
    <w:rsid w:val="00DA47E5"/>
    <w:rsid w:val="00DD5E1C"/>
    <w:rsid w:val="00DE14A3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60</cp:revision>
  <dcterms:created xsi:type="dcterms:W3CDTF">2022-11-18T19:22:00Z</dcterms:created>
  <dcterms:modified xsi:type="dcterms:W3CDTF">2023-10-25T17:02:00Z</dcterms:modified>
</cp:coreProperties>
</file>