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120565" w:rsidRDefault="004658A4">
      <w:pPr>
        <w:rPr>
          <w:rFonts w:cstheme="minorHAnsi"/>
          <w:b/>
          <w:bCs/>
        </w:rPr>
      </w:pPr>
    </w:p>
    <w:p w14:paraId="7491A732" w14:textId="0C1A3718" w:rsidR="00A91DFE" w:rsidRDefault="001D49F9" w:rsidP="009B0B1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Campaign 2024 has already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begun</w:t>
      </w:r>
      <w:proofErr w:type="gramEnd"/>
    </w:p>
    <w:p w14:paraId="63FC8FFD" w14:textId="77777777" w:rsidR="00A91DFE" w:rsidRDefault="00A91DFE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2F0B9F5E" w14:textId="1C817B67" w:rsidR="001D49F9" w:rsidRPr="001D49F9" w:rsidRDefault="00D25D7C" w:rsidP="001D49F9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212121"/>
          <w:sz w:val="22"/>
          <w:szCs w:val="22"/>
        </w:rPr>
        <w:t>By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WisPolitics.com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Signs </w:t>
      </w:r>
      <w:proofErr w:type="gramStart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abound:</w:t>
      </w:r>
      <w:proofErr w:type="gramEnd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campaign 2024 in Wisconsin has already begun.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Note these recent WisPolitics.com news items: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-- - Joe Biden's reelection campaign is launching a new TV ad in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Wisconsin that proclaims he's "getting results that matter."'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The spot is part of a 16-week, $25 million advertising campaign that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was previously announced. The new ad will run in Wisconsin on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broadcast TV in Milwaukee, as well as on digital across the state.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--First lady Jill Biden recently told more than 500 educators and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union members at a Verona elementary school that there is no divide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between teachers and parents because they have a shared love.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Addressing a National Education Association and American Federation of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Teachers event in Dane County, the Northern Virginia Community College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professor argued teachers do their jobs in spite of challenges because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they love what they do and who they teach.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“And I think that that message matters more than ever,” she added.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“Because lately when I turn on the TV I see pundits attacking our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public schools and saying that parents and educators are at odds, but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that’s not what I see.”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After the education event, the first lady told a nearby fundraiser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Republicans want to “drag us back to a past that we thought was long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over.”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U.S. Sen. Tammy Baldwin, D-Madison, and Gov. Tony Evers joined Biden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for the fundraiser, which benefited the newly created Biden Baldwin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Victory Fund.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Evers warned Republicans are “looking for the most extreme candidate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to challenge” Baldwin, who has yet to draw an opponent for her 2024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reelection bid.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Biden talked about Wisconsin’s 1849 law that has effectively banned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abortions being performed in the state since the U.S. Supreme Court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overturned Roe v. Wade.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“Wisconsin Republicans, like their national counterparts, want to drag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us back to a past that we thought was long over. But we won’t let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them,” Biden said.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-- And the state Dem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Party announced a $4 million campaign to target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GOP lawmakers over threats to impeach liberal state Supreme Court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Justice Janet Protasiewicz, with state Chair Ben </w:t>
      </w:r>
      <w:proofErr w:type="spellStart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Wikler</w:t>
      </w:r>
      <w:proofErr w:type="spellEnd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saying the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effort will ask Republicans if they’re “willing to sign a death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warrant for democracy in our state.”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proofErr w:type="spellStart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Wikler</w:t>
      </w:r>
      <w:proofErr w:type="spellEnd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said the party will put $1 million toward the effort, with its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allies accounting for the rest. He declined to name the other groups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involved, leaving it to them to announce their plans. Dubbed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>“Defend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Justice,” </w:t>
      </w:r>
      <w:proofErr w:type="spellStart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Wikler</w:t>
      </w:r>
      <w:proofErr w:type="spellEnd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said the party’s efforts will involve outreach to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voters through doors, text messages and public events. He added other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groups involved will put up a multi-million dollar ad campaign.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“The anti-democratic, unconstitutional threat to impeach Janet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Protasiewicz would constitute a political disaster for the Republican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Party and for our system of government at large,” </w:t>
      </w:r>
      <w:proofErr w:type="spellStart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Wikler</w:t>
      </w:r>
      <w:proofErr w:type="spellEnd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said on a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conference call to announce the effort.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Assembly Speaker Robin Vos, R-Rochester, has said Republicans would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consider impeaching Protasiewicz if she hears two redistricting suits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now pending before the court. During the campaign, she said the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current lines drawn by GOP legislative leaders are “rigged” in favor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of Republicans. She also received nearly $10 million from the state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Dem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Party as she won election by 11 percentage points in April, and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private attorneys for GOP lawmakers have cited those donations in a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motion seeking her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recusal from the cases.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The three items are all about campaign 2024 in purple Wisconsin. Biden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and Baldwin both will be running for reelection next year. And the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national Republican Party convention will be held in Wisconsin next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year.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So Wisconsin is seen by both parties as a pathway to the presidency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and control of Congress.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It's also a national battleground on the subject of legislative lines,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or gerrymandering.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Republicans are trying mightily to at least delay any state Supreme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Court decision on a redrawing of state legislators' districts until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after the 2024 elections. They are saying the new liberal justice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should recuse herself from the remap cases, and some are even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threatening impeachment. Republicans have been in full control of the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Legislature since 2011, with strong majorities in the Assembly and the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Senate.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Protasiewicz has released a May 31 letter from the Wisconsin Judicial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Commission informing her that it had dismissed several complaints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related to comments she made during the campaign. She sent it to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parties in the redistricting suits giving them until Sept. 18 to weigh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in on whether the commission’s decision impacted their arguments over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whether she should recuse from the cases.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 xml:space="preserve">Meanwhile, state Sen. Cory </w:t>
      </w:r>
      <w:proofErr w:type="spellStart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Tomczyk</w:t>
      </w:r>
      <w:proofErr w:type="spellEnd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, R-Mosinee, shared with </w:t>
      </w:r>
      <w:proofErr w:type="spellStart"/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WisPolitics</w:t>
      </w:r>
      <w:proofErr w:type="spellEnd"/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the letter he received from the commission on May 31 dismissing the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complaint he filed against Protasiewicz. Commission Executive Director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Jeremiah Van Heck wrote there was “no evidence of misconduct.”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Vos, though, said in a statement the commission’s memo “only muddies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the waters” because it dealt with what she said on the campaign trail.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He said it didn’t address whether she can sit on the case after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receiving nearly $10 million from the state Dem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Party.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br/>
        <w:t>Expect a lot more on the Biden record, education, abortion and</w:t>
      </w:r>
      <w:r w:rsidR="001D49F9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D49F9" w:rsidRPr="001D49F9">
        <w:rPr>
          <w:rFonts w:ascii="Calibri" w:eastAsia="Times New Roman" w:hAnsi="Calibri" w:cs="Calibri"/>
          <w:color w:val="212121"/>
          <w:sz w:val="22"/>
          <w:szCs w:val="22"/>
        </w:rPr>
        <w:t>redistricting in the months ahead.</w:t>
      </w:r>
    </w:p>
    <w:p w14:paraId="6955253E" w14:textId="6BEDB4B5" w:rsidR="00C72A24" w:rsidRDefault="009B0B16" w:rsidP="009B0B16"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For more go to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77777777" w:rsidR="009B0B16" w:rsidRDefault="009B0B16" w:rsidP="009B0B16">
      <w:pPr>
        <w:pStyle w:val="NormalWeb"/>
      </w:pPr>
      <w:r>
        <w:rPr>
          <w:rStyle w:val="s1"/>
          <w:i/>
          <w:iCs/>
        </w:rPr>
        <w:lastRenderedPageBreak/>
        <w:t xml:space="preserve">The Capitol Report is written by editorial staff at WisPolitics.com, a nonpartisan, Madison-based news service that specializes in coverage of government and </w:t>
      </w:r>
      <w:proofErr w:type="gramStart"/>
      <w:r>
        <w:rPr>
          <w:rStyle w:val="s1"/>
          <w:i/>
          <w:iCs/>
        </w:rPr>
        <w:t>politics, and</w:t>
      </w:r>
      <w:proofErr w:type="gramEnd"/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1D49F9"/>
    <w:rsid w:val="00262DA1"/>
    <w:rsid w:val="002A19AA"/>
    <w:rsid w:val="0037149B"/>
    <w:rsid w:val="003D31C4"/>
    <w:rsid w:val="004658A4"/>
    <w:rsid w:val="00471042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923503"/>
    <w:rsid w:val="00935B1C"/>
    <w:rsid w:val="009A1059"/>
    <w:rsid w:val="009B0B16"/>
    <w:rsid w:val="009B17F8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42A93"/>
    <w:rsid w:val="00C444DC"/>
    <w:rsid w:val="00C60855"/>
    <w:rsid w:val="00C72A24"/>
    <w:rsid w:val="00CA3AFD"/>
    <w:rsid w:val="00CB44EB"/>
    <w:rsid w:val="00D17019"/>
    <w:rsid w:val="00D17984"/>
    <w:rsid w:val="00D25D7C"/>
    <w:rsid w:val="00D32A9D"/>
    <w:rsid w:val="00D5412C"/>
    <w:rsid w:val="00D67586"/>
    <w:rsid w:val="00DA47E5"/>
    <w:rsid w:val="00DD5E1C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53</cp:revision>
  <dcterms:created xsi:type="dcterms:W3CDTF">2022-11-18T19:22:00Z</dcterms:created>
  <dcterms:modified xsi:type="dcterms:W3CDTF">2023-09-06T17:50:00Z</dcterms:modified>
</cp:coreProperties>
</file>