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3981B" w14:textId="5B93CD41" w:rsidR="006A2778" w:rsidRPr="006A2778" w:rsidRDefault="006A2778" w:rsidP="000D6443">
      <w:pPr>
        <w:rPr>
          <w:rFonts w:asciiTheme="minorHAnsi" w:hAnsiTheme="minorHAnsi" w:cstheme="minorHAnsi"/>
          <w:b/>
          <w:bCs/>
          <w:color w:val="7F7F7F" w:themeColor="text1" w:themeTint="80"/>
          <w:szCs w:val="24"/>
        </w:rPr>
      </w:pPr>
      <w:r w:rsidRPr="006A2778">
        <w:rPr>
          <w:rFonts w:asciiTheme="minorHAnsi" w:hAnsiTheme="minorHAnsi" w:cstheme="minorHAnsi"/>
          <w:b/>
          <w:bCs/>
          <w:color w:val="7F7F7F" w:themeColor="text1" w:themeTint="80"/>
          <w:szCs w:val="24"/>
        </w:rPr>
        <w:t>KNOW YOUR LEGAL RIGHTS</w:t>
      </w:r>
    </w:p>
    <w:p w14:paraId="34E106AE" w14:textId="3E269BCB" w:rsidR="000D6443" w:rsidRPr="006A2778" w:rsidRDefault="00546EA7" w:rsidP="000D6443">
      <w:pPr>
        <w:rPr>
          <w:rFonts w:asciiTheme="minorHAnsi" w:hAnsiTheme="minorHAnsi" w:cstheme="minorHAnsi"/>
          <w:b/>
          <w:bCs/>
          <w:sz w:val="32"/>
          <w:szCs w:val="32"/>
        </w:rPr>
      </w:pPr>
      <w:r w:rsidRPr="006A2778">
        <w:rPr>
          <w:rFonts w:asciiTheme="minorHAnsi" w:hAnsiTheme="minorHAnsi" w:cstheme="minorHAnsi"/>
          <w:b/>
          <w:bCs/>
          <w:sz w:val="32"/>
          <w:szCs w:val="32"/>
        </w:rPr>
        <w:t>Landlord discrimination and refusal to rent to a tenant</w:t>
      </w:r>
    </w:p>
    <w:p w14:paraId="0E9E10C7" w14:textId="468528DE" w:rsidR="000D6443" w:rsidRDefault="000D6443" w:rsidP="000D6443">
      <w:pPr>
        <w:rPr>
          <w:rFonts w:asciiTheme="minorHAnsi" w:hAnsiTheme="minorHAnsi" w:cstheme="minorHAnsi"/>
        </w:rPr>
      </w:pPr>
    </w:p>
    <w:p w14:paraId="7D7DA057" w14:textId="679FE91E" w:rsidR="006A2778" w:rsidRDefault="006A2778" w:rsidP="000D6443">
      <w:pPr>
        <w:rPr>
          <w:rStyle w:val="Emphasis"/>
          <w:rFonts w:asciiTheme="minorHAnsi" w:hAnsiTheme="minorHAnsi" w:cstheme="minorHAnsi"/>
          <w:color w:val="333333"/>
          <w:shd w:val="clear" w:color="auto" w:fill="FFFFFF"/>
        </w:rPr>
      </w:pPr>
      <w:r w:rsidRPr="006A2778">
        <w:rPr>
          <w:rStyle w:val="Emphasis"/>
          <w:rFonts w:asciiTheme="minorHAnsi" w:hAnsiTheme="minorHAnsi" w:cstheme="minorHAnsi"/>
          <w:color w:val="333333"/>
          <w:shd w:val="clear" w:color="auto" w:fill="FFFFFF"/>
        </w:rPr>
        <w:t>Know Your Legal Rights</w:t>
      </w:r>
      <w:r w:rsidRPr="006A2778">
        <w:rPr>
          <w:rFonts w:asciiTheme="minorHAnsi" w:hAnsiTheme="minorHAnsi" w:cstheme="minorHAnsi"/>
          <w:color w:val="333333"/>
          <w:shd w:val="clear" w:color="auto" w:fill="FFFFFF"/>
        </w:rPr>
        <w:t> is a bi-monthly column distributed by the State Bar of Wisconsin. It is written by members of the</w:t>
      </w:r>
      <w:r w:rsidRPr="006A2778">
        <w:rPr>
          <w:rStyle w:val="Emphasis"/>
          <w:rFonts w:asciiTheme="minorHAnsi" w:hAnsiTheme="minorHAnsi" w:cstheme="minorHAnsi"/>
          <w:color w:val="333333"/>
          <w:shd w:val="clear" w:color="auto" w:fill="FFFFFF"/>
        </w:rPr>
        <w:t> </w:t>
      </w:r>
      <w:r w:rsidRPr="006A2778">
        <w:rPr>
          <w:rStyle w:val="Emphasis"/>
          <w:rFonts w:asciiTheme="minorHAnsi" w:hAnsiTheme="minorHAnsi" w:cstheme="minorHAnsi"/>
          <w:i w:val="0"/>
          <w:iCs w:val="0"/>
          <w:color w:val="333333"/>
          <w:shd w:val="clear" w:color="auto" w:fill="FFFFFF"/>
        </w:rPr>
        <w:t>State Bar of Wisconsin’s Lawyer Referral and Information Service (LRIS), which connects Wisconsinites with lawyers throughout the state. Learn more</w:t>
      </w:r>
      <w:r w:rsidRPr="006A2778">
        <w:rPr>
          <w:rStyle w:val="Emphasis"/>
          <w:rFonts w:asciiTheme="minorHAnsi" w:hAnsiTheme="minorHAnsi" w:cstheme="minorHAnsi"/>
          <w:color w:val="333333"/>
          <w:shd w:val="clear" w:color="auto" w:fill="FFFFFF"/>
        </w:rPr>
        <w:t xml:space="preserve"> at </w:t>
      </w:r>
      <w:hyperlink r:id="rId6" w:history="1">
        <w:r w:rsidRPr="006A2778">
          <w:rPr>
            <w:rStyle w:val="Hyperlink"/>
            <w:rFonts w:asciiTheme="minorHAnsi" w:hAnsiTheme="minorHAnsi" w:cstheme="minorHAnsi"/>
            <w:shd w:val="clear" w:color="auto" w:fill="FFFFFF"/>
          </w:rPr>
          <w:t>wislaw.org</w:t>
        </w:r>
      </w:hyperlink>
      <w:r w:rsidRPr="006A2778">
        <w:rPr>
          <w:rStyle w:val="Emphasis"/>
          <w:rFonts w:asciiTheme="minorHAnsi" w:hAnsiTheme="minorHAnsi" w:cstheme="minorHAnsi"/>
          <w:color w:val="333333"/>
          <w:shd w:val="clear" w:color="auto" w:fill="FFFFFF"/>
        </w:rPr>
        <w:t>.</w:t>
      </w:r>
    </w:p>
    <w:p w14:paraId="7CBF11D1" w14:textId="491B6AAC" w:rsidR="006A2778" w:rsidRDefault="006A2778" w:rsidP="000D6443">
      <w:pPr>
        <w:rPr>
          <w:rStyle w:val="Emphasis"/>
          <w:rFonts w:asciiTheme="minorHAnsi" w:hAnsiTheme="minorHAnsi" w:cstheme="minorHAnsi"/>
          <w:color w:val="333333"/>
          <w:shd w:val="clear" w:color="auto" w:fill="FFFFFF"/>
        </w:rPr>
      </w:pPr>
    </w:p>
    <w:p w14:paraId="3BD82A1E" w14:textId="3C445979" w:rsidR="006A2778" w:rsidRPr="006A2778" w:rsidRDefault="006A2778" w:rsidP="006A2778">
      <w:pPr>
        <w:pStyle w:val="ListParagraph"/>
        <w:numPr>
          <w:ilvl w:val="0"/>
          <w:numId w:val="2"/>
        </w:numPr>
        <w:rPr>
          <w:rStyle w:val="Emphasis"/>
          <w:rFonts w:asciiTheme="minorHAnsi" w:hAnsiTheme="minorHAnsi" w:cstheme="minorHAnsi"/>
          <w:i w:val="0"/>
          <w:iCs w:val="0"/>
          <w:color w:val="333333"/>
          <w:shd w:val="clear" w:color="auto" w:fill="FFFFFF"/>
        </w:rPr>
      </w:pPr>
      <w:r w:rsidRPr="006A2778">
        <w:rPr>
          <w:rStyle w:val="Emphasis"/>
          <w:rFonts w:asciiTheme="minorHAnsi" w:hAnsiTheme="minorHAnsi" w:cstheme="minorHAnsi"/>
          <w:i w:val="0"/>
          <w:iCs w:val="0"/>
          <w:color w:val="333333"/>
          <w:shd w:val="clear" w:color="auto" w:fill="FFFFFF"/>
        </w:rPr>
        <w:t>Download this column as a Word document</w:t>
      </w:r>
    </w:p>
    <w:p w14:paraId="25293E84" w14:textId="5C0DF03A" w:rsidR="006A2778" w:rsidRPr="006A2778" w:rsidRDefault="006A2778" w:rsidP="006A2778">
      <w:pPr>
        <w:pStyle w:val="ListParagraph"/>
        <w:numPr>
          <w:ilvl w:val="0"/>
          <w:numId w:val="2"/>
        </w:numPr>
        <w:rPr>
          <w:rStyle w:val="Emphasis"/>
          <w:rFonts w:asciiTheme="minorHAnsi" w:hAnsiTheme="minorHAnsi" w:cstheme="minorHAnsi"/>
          <w:i w:val="0"/>
          <w:iCs w:val="0"/>
          <w:color w:val="333333"/>
          <w:shd w:val="clear" w:color="auto" w:fill="FFFFFF"/>
        </w:rPr>
      </w:pPr>
      <w:r w:rsidRPr="006A2778">
        <w:rPr>
          <w:rStyle w:val="Emphasis"/>
          <w:rFonts w:asciiTheme="minorHAnsi" w:hAnsiTheme="minorHAnsi" w:cstheme="minorHAnsi"/>
          <w:i w:val="0"/>
          <w:iCs w:val="0"/>
          <w:color w:val="333333"/>
          <w:shd w:val="clear" w:color="auto" w:fill="FFFFFF"/>
        </w:rPr>
        <w:t>Download headshot</w:t>
      </w:r>
    </w:p>
    <w:p w14:paraId="65EEAE7C" w14:textId="77777777" w:rsidR="006A2778" w:rsidRDefault="006A2778" w:rsidP="000D6443">
      <w:pPr>
        <w:rPr>
          <w:rFonts w:asciiTheme="minorHAnsi" w:hAnsiTheme="minorHAnsi" w:cstheme="minorHAnsi"/>
        </w:rPr>
      </w:pPr>
    </w:p>
    <w:p w14:paraId="7D13A1B9" w14:textId="3A944A2F" w:rsidR="00905CD6" w:rsidRPr="006A2778" w:rsidRDefault="00905CD6" w:rsidP="000D6443">
      <w:pPr>
        <w:rPr>
          <w:rFonts w:asciiTheme="minorHAnsi" w:hAnsiTheme="minorHAnsi" w:cstheme="minorHAnsi"/>
        </w:rPr>
      </w:pPr>
      <w:r w:rsidRPr="006A2778">
        <w:rPr>
          <w:rFonts w:asciiTheme="minorHAnsi" w:hAnsiTheme="minorHAnsi" w:cstheme="minorHAnsi"/>
        </w:rPr>
        <w:t>By Attorney Kelly Schwab</w:t>
      </w:r>
    </w:p>
    <w:p w14:paraId="2921C38D" w14:textId="77777777" w:rsidR="00905CD6" w:rsidRPr="006A2778" w:rsidRDefault="00905CD6" w:rsidP="000D6443">
      <w:pPr>
        <w:rPr>
          <w:rFonts w:asciiTheme="minorHAnsi" w:hAnsiTheme="minorHAnsi" w:cstheme="minorHAnsi"/>
        </w:rPr>
      </w:pPr>
    </w:p>
    <w:p w14:paraId="60F656AB" w14:textId="129C25E4" w:rsidR="000D6443" w:rsidRPr="006A2778" w:rsidRDefault="00546EA7" w:rsidP="000D6443">
      <w:pPr>
        <w:rPr>
          <w:rFonts w:asciiTheme="minorHAnsi" w:hAnsiTheme="minorHAnsi" w:cstheme="minorHAnsi"/>
        </w:rPr>
      </w:pPr>
      <w:r w:rsidRPr="006A2778">
        <w:rPr>
          <w:rFonts w:asciiTheme="minorHAnsi" w:hAnsiTheme="minorHAnsi" w:cstheme="minorHAnsi"/>
        </w:rPr>
        <w:t>It’s a common question from</w:t>
      </w:r>
      <w:r w:rsidR="000D6443" w:rsidRPr="006A2778">
        <w:rPr>
          <w:rFonts w:asciiTheme="minorHAnsi" w:hAnsiTheme="minorHAnsi" w:cstheme="minorHAnsi"/>
        </w:rPr>
        <w:t xml:space="preserve"> bo</w:t>
      </w:r>
      <w:r w:rsidRPr="006A2778">
        <w:rPr>
          <w:rFonts w:asciiTheme="minorHAnsi" w:hAnsiTheme="minorHAnsi" w:cstheme="minorHAnsi"/>
        </w:rPr>
        <w:t xml:space="preserve">th landlords and tenants alike: Can a landlord refuse to rent to a tenant? </w:t>
      </w:r>
      <w:r w:rsidR="000D6443" w:rsidRPr="006A2778">
        <w:rPr>
          <w:rFonts w:asciiTheme="minorHAnsi" w:hAnsiTheme="minorHAnsi" w:cstheme="minorHAnsi"/>
        </w:rPr>
        <w:t xml:space="preserve">The </w:t>
      </w:r>
      <w:r w:rsidRPr="006A2778">
        <w:rPr>
          <w:rFonts w:asciiTheme="minorHAnsi" w:hAnsiTheme="minorHAnsi" w:cstheme="minorHAnsi"/>
        </w:rPr>
        <w:t>answer is simple, yet complex. Landlords cannot discriminate against tenants (or potential tenants), but discrimination comes in different forms.</w:t>
      </w:r>
    </w:p>
    <w:p w14:paraId="6567B6AF" w14:textId="77777777" w:rsidR="000D6443" w:rsidRPr="006A2778" w:rsidRDefault="000D6443" w:rsidP="000D6443">
      <w:pPr>
        <w:rPr>
          <w:rFonts w:asciiTheme="minorHAnsi" w:hAnsiTheme="minorHAnsi" w:cstheme="minorHAnsi"/>
        </w:rPr>
      </w:pPr>
    </w:p>
    <w:p w14:paraId="0E1C412B" w14:textId="5AA5E11E" w:rsidR="000D6443" w:rsidRPr="006A2778" w:rsidRDefault="00E82C6B" w:rsidP="000D6443">
      <w:pPr>
        <w:rPr>
          <w:rFonts w:asciiTheme="minorHAnsi" w:hAnsiTheme="minorHAnsi" w:cstheme="minorHAnsi"/>
        </w:rPr>
      </w:pPr>
      <w:r w:rsidRPr="006A2778">
        <w:rPr>
          <w:rFonts w:asciiTheme="minorHAnsi" w:hAnsiTheme="minorHAnsi" w:cstheme="minorHAnsi"/>
        </w:rPr>
        <w:t>T</w:t>
      </w:r>
      <w:r w:rsidR="000D6443" w:rsidRPr="006A2778">
        <w:rPr>
          <w:rFonts w:asciiTheme="minorHAnsi" w:hAnsiTheme="minorHAnsi" w:cstheme="minorHAnsi"/>
        </w:rPr>
        <w:t>he Wisconsin Fair Housing Law protects the rights of individuals</w:t>
      </w:r>
      <w:r w:rsidR="0035230B" w:rsidRPr="006A2778">
        <w:rPr>
          <w:rFonts w:asciiTheme="minorHAnsi" w:hAnsiTheme="minorHAnsi" w:cstheme="minorHAnsi"/>
        </w:rPr>
        <w:t xml:space="preserve">, </w:t>
      </w:r>
      <w:r w:rsidR="000D6443" w:rsidRPr="006A2778">
        <w:rPr>
          <w:rFonts w:asciiTheme="minorHAnsi" w:hAnsiTheme="minorHAnsi" w:cstheme="minorHAnsi"/>
        </w:rPr>
        <w:t xml:space="preserve">making it unlawful for a landlord to discriminate against a person </w:t>
      </w:r>
      <w:r w:rsidR="0035230B" w:rsidRPr="006A2778">
        <w:rPr>
          <w:rFonts w:asciiTheme="minorHAnsi" w:hAnsiTheme="minorHAnsi" w:cstheme="minorHAnsi"/>
        </w:rPr>
        <w:t xml:space="preserve">due to </w:t>
      </w:r>
      <w:r w:rsidR="000D6443" w:rsidRPr="006A2778">
        <w:rPr>
          <w:rFonts w:asciiTheme="minorHAnsi" w:hAnsiTheme="minorHAnsi" w:cstheme="minorHAnsi"/>
        </w:rPr>
        <w:t>race, color, family status, disability, sex, national origin, religion, marital status, ancestry, source of income, sexual orientation, age, and status as victim of domestic abuse, sexual assault</w:t>
      </w:r>
      <w:r w:rsidR="0035230B" w:rsidRPr="006A2778">
        <w:rPr>
          <w:rFonts w:asciiTheme="minorHAnsi" w:hAnsiTheme="minorHAnsi" w:cstheme="minorHAnsi"/>
        </w:rPr>
        <w:t>,</w:t>
      </w:r>
      <w:r w:rsidR="000D6443" w:rsidRPr="006A2778">
        <w:rPr>
          <w:rFonts w:asciiTheme="minorHAnsi" w:hAnsiTheme="minorHAnsi" w:cstheme="minorHAnsi"/>
        </w:rPr>
        <w:t xml:space="preserve"> or stalking.  </w:t>
      </w:r>
    </w:p>
    <w:p w14:paraId="3952B7DF" w14:textId="77777777" w:rsidR="000D6443" w:rsidRPr="006A2778" w:rsidRDefault="000D6443" w:rsidP="000D6443">
      <w:pPr>
        <w:rPr>
          <w:rFonts w:asciiTheme="minorHAnsi" w:hAnsiTheme="minorHAnsi" w:cstheme="minorHAnsi"/>
        </w:rPr>
      </w:pPr>
    </w:p>
    <w:p w14:paraId="30793F13" w14:textId="6E2EF25A" w:rsidR="00E82C6B" w:rsidRPr="006A2778" w:rsidRDefault="000D6443" w:rsidP="000D6443">
      <w:pPr>
        <w:rPr>
          <w:rFonts w:asciiTheme="minorHAnsi" w:hAnsiTheme="minorHAnsi" w:cstheme="minorHAnsi"/>
        </w:rPr>
      </w:pPr>
      <w:r w:rsidRPr="006A2778">
        <w:rPr>
          <w:rFonts w:asciiTheme="minorHAnsi" w:hAnsiTheme="minorHAnsi" w:cstheme="minorHAnsi"/>
        </w:rPr>
        <w:t xml:space="preserve">Some examples of discrimination include, but are not limited to, misrepresenting the availability of a dwelling, applying different lease terms and conditions, providing </w:t>
      </w:r>
      <w:r w:rsidR="00546EA7" w:rsidRPr="006A2778">
        <w:rPr>
          <w:rFonts w:asciiTheme="minorHAnsi" w:hAnsiTheme="minorHAnsi" w:cstheme="minorHAnsi"/>
        </w:rPr>
        <w:t>different rental services,</w:t>
      </w:r>
      <w:r w:rsidRPr="006A2778">
        <w:rPr>
          <w:rFonts w:asciiTheme="minorHAnsi" w:hAnsiTheme="minorHAnsi" w:cstheme="minorHAnsi"/>
        </w:rPr>
        <w:t xml:space="preserve"> or interfering with an individual’s quiet enjoy</w:t>
      </w:r>
      <w:r w:rsidR="00546EA7" w:rsidRPr="006A2778">
        <w:rPr>
          <w:rFonts w:asciiTheme="minorHAnsi" w:hAnsiTheme="minorHAnsi" w:cstheme="minorHAnsi"/>
        </w:rPr>
        <w:t>ment of a dwelling.</w:t>
      </w:r>
    </w:p>
    <w:p w14:paraId="55EC6B30" w14:textId="77777777" w:rsidR="00546EA7" w:rsidRPr="006A2778" w:rsidRDefault="00546EA7" w:rsidP="00546EA7">
      <w:pPr>
        <w:rPr>
          <w:rFonts w:asciiTheme="minorHAnsi" w:hAnsiTheme="minorHAnsi" w:cstheme="minorHAnsi"/>
          <w:b/>
          <w:bCs/>
        </w:rPr>
      </w:pPr>
    </w:p>
    <w:p w14:paraId="3830908B" w14:textId="5ECF14BF" w:rsidR="00546EA7" w:rsidRPr="006A2778" w:rsidRDefault="00663C7B" w:rsidP="00546EA7">
      <w:pPr>
        <w:rPr>
          <w:rFonts w:asciiTheme="minorHAnsi" w:hAnsiTheme="minorHAnsi" w:cstheme="minorHAnsi"/>
          <w:b/>
          <w:bCs/>
        </w:rPr>
      </w:pPr>
      <w:r w:rsidRPr="006A2778">
        <w:rPr>
          <w:rFonts w:asciiTheme="minorHAnsi" w:hAnsiTheme="minorHAnsi" w:cstheme="minorHAnsi"/>
          <w:b/>
          <w:bCs/>
        </w:rPr>
        <w:t>Can a landlord refuse to rent to m</w:t>
      </w:r>
      <w:r w:rsidR="00546EA7" w:rsidRPr="006A2778">
        <w:rPr>
          <w:rFonts w:asciiTheme="minorHAnsi" w:hAnsiTheme="minorHAnsi" w:cstheme="minorHAnsi"/>
          <w:b/>
          <w:bCs/>
        </w:rPr>
        <w:t>e?</w:t>
      </w:r>
    </w:p>
    <w:p w14:paraId="3A25E6E2" w14:textId="77777777" w:rsidR="00546EA7" w:rsidRPr="006A2778" w:rsidRDefault="00546EA7" w:rsidP="00546EA7">
      <w:pPr>
        <w:rPr>
          <w:rFonts w:asciiTheme="minorHAnsi" w:hAnsiTheme="minorHAnsi" w:cstheme="minorHAnsi"/>
        </w:rPr>
      </w:pPr>
    </w:p>
    <w:p w14:paraId="5B174364" w14:textId="287A87DF" w:rsidR="00546EA7" w:rsidRPr="006A2778" w:rsidRDefault="00546EA7" w:rsidP="00546EA7">
      <w:pPr>
        <w:rPr>
          <w:rFonts w:asciiTheme="minorHAnsi" w:hAnsiTheme="minorHAnsi" w:cstheme="minorHAnsi"/>
        </w:rPr>
      </w:pPr>
      <w:r w:rsidRPr="006A2778">
        <w:rPr>
          <w:rFonts w:asciiTheme="minorHAnsi" w:hAnsiTheme="minorHAnsi" w:cstheme="minorHAnsi"/>
        </w:rPr>
        <w:t>There are legal reasons why a landlord may not rent to you. For example, your income may not qualify you to rent the property or the landlord is unable to verify you’re income. You can also be denied the opportunity to rent if you have:</w:t>
      </w:r>
    </w:p>
    <w:p w14:paraId="2681449F" w14:textId="77777777" w:rsidR="00546EA7" w:rsidRPr="006A2778" w:rsidRDefault="00546EA7" w:rsidP="00546EA7">
      <w:pPr>
        <w:rPr>
          <w:rFonts w:asciiTheme="minorHAnsi" w:hAnsiTheme="minorHAnsi" w:cstheme="minorHAnsi"/>
        </w:rPr>
      </w:pPr>
    </w:p>
    <w:p w14:paraId="483253D0" w14:textId="77777777" w:rsidR="00546EA7" w:rsidRPr="006A2778" w:rsidRDefault="00546EA7" w:rsidP="00546EA7">
      <w:pPr>
        <w:pStyle w:val="ListParagraph"/>
        <w:numPr>
          <w:ilvl w:val="0"/>
          <w:numId w:val="1"/>
        </w:numPr>
        <w:rPr>
          <w:rFonts w:asciiTheme="minorHAnsi" w:hAnsiTheme="minorHAnsi" w:cstheme="minorHAnsi"/>
        </w:rPr>
      </w:pPr>
      <w:r w:rsidRPr="006A2778">
        <w:rPr>
          <w:rFonts w:asciiTheme="minorHAnsi" w:hAnsiTheme="minorHAnsi" w:cstheme="minorHAnsi"/>
        </w:rPr>
        <w:t>no rental history or you have poor rental history;</w:t>
      </w:r>
    </w:p>
    <w:p w14:paraId="4DC63A6A" w14:textId="77777777" w:rsidR="00546EA7" w:rsidRPr="006A2778" w:rsidRDefault="00546EA7" w:rsidP="00546EA7">
      <w:pPr>
        <w:pStyle w:val="ListParagraph"/>
        <w:numPr>
          <w:ilvl w:val="0"/>
          <w:numId w:val="1"/>
        </w:numPr>
        <w:rPr>
          <w:rFonts w:asciiTheme="minorHAnsi" w:hAnsiTheme="minorHAnsi" w:cstheme="minorHAnsi"/>
        </w:rPr>
      </w:pPr>
      <w:r w:rsidRPr="006A2778">
        <w:rPr>
          <w:rFonts w:asciiTheme="minorHAnsi" w:hAnsiTheme="minorHAnsi" w:cstheme="minorHAnsi"/>
        </w:rPr>
        <w:t xml:space="preserve">provided false information on your rental application or you don’t complete the application in its entirety; </w:t>
      </w:r>
    </w:p>
    <w:p w14:paraId="48BBC4E8" w14:textId="77777777" w:rsidR="00546EA7" w:rsidRPr="006A2778" w:rsidRDefault="00546EA7" w:rsidP="00546EA7">
      <w:pPr>
        <w:pStyle w:val="ListParagraph"/>
        <w:numPr>
          <w:ilvl w:val="0"/>
          <w:numId w:val="1"/>
        </w:numPr>
        <w:rPr>
          <w:rFonts w:asciiTheme="minorHAnsi" w:hAnsiTheme="minorHAnsi" w:cstheme="minorHAnsi"/>
        </w:rPr>
      </w:pPr>
      <w:r w:rsidRPr="006A2778">
        <w:rPr>
          <w:rFonts w:asciiTheme="minorHAnsi" w:hAnsiTheme="minorHAnsi" w:cstheme="minorHAnsi"/>
        </w:rPr>
        <w:t xml:space="preserve">a previous eviction; </w:t>
      </w:r>
    </w:p>
    <w:p w14:paraId="667DCE4C" w14:textId="2427DEAB" w:rsidR="00546EA7" w:rsidRPr="006A2778" w:rsidRDefault="00546EA7" w:rsidP="00546EA7">
      <w:pPr>
        <w:pStyle w:val="ListParagraph"/>
        <w:numPr>
          <w:ilvl w:val="0"/>
          <w:numId w:val="1"/>
        </w:numPr>
        <w:rPr>
          <w:rFonts w:asciiTheme="minorHAnsi" w:hAnsiTheme="minorHAnsi" w:cstheme="minorHAnsi"/>
        </w:rPr>
      </w:pPr>
      <w:r w:rsidRPr="006A2778">
        <w:rPr>
          <w:rFonts w:asciiTheme="minorHAnsi" w:hAnsiTheme="minorHAnsi" w:cstheme="minorHAnsi"/>
        </w:rPr>
        <w:t>a low credit score;</w:t>
      </w:r>
      <w:r w:rsidR="006A2778" w:rsidRPr="006A2778">
        <w:rPr>
          <w:rFonts w:asciiTheme="minorHAnsi" w:hAnsiTheme="minorHAnsi" w:cstheme="minorHAnsi"/>
        </w:rPr>
        <w:t xml:space="preserve"> or </w:t>
      </w:r>
    </w:p>
    <w:p w14:paraId="03602788" w14:textId="77777777" w:rsidR="00546EA7" w:rsidRPr="006A2778" w:rsidRDefault="00546EA7" w:rsidP="00546EA7">
      <w:pPr>
        <w:pStyle w:val="ListParagraph"/>
        <w:numPr>
          <w:ilvl w:val="0"/>
          <w:numId w:val="1"/>
        </w:numPr>
        <w:rPr>
          <w:rFonts w:asciiTheme="minorHAnsi" w:hAnsiTheme="minorHAnsi" w:cstheme="minorHAnsi"/>
        </w:rPr>
      </w:pPr>
      <w:r w:rsidRPr="006A2778">
        <w:rPr>
          <w:rFonts w:asciiTheme="minorHAnsi" w:hAnsiTheme="minorHAnsi" w:cstheme="minorHAnsi"/>
        </w:rPr>
        <w:t>filed bankruptcy.</w:t>
      </w:r>
    </w:p>
    <w:p w14:paraId="1AD951CB" w14:textId="77777777" w:rsidR="00546EA7" w:rsidRPr="006A2778" w:rsidRDefault="00546EA7" w:rsidP="00546EA7">
      <w:pPr>
        <w:rPr>
          <w:rFonts w:asciiTheme="minorHAnsi" w:hAnsiTheme="minorHAnsi" w:cstheme="minorHAnsi"/>
        </w:rPr>
      </w:pPr>
    </w:p>
    <w:p w14:paraId="1E2393DE" w14:textId="77777777" w:rsidR="00546EA7" w:rsidRPr="006A2778" w:rsidRDefault="00546EA7" w:rsidP="00546EA7">
      <w:pPr>
        <w:rPr>
          <w:rFonts w:asciiTheme="minorHAnsi" w:hAnsiTheme="minorHAnsi" w:cstheme="minorHAnsi"/>
        </w:rPr>
      </w:pPr>
      <w:r w:rsidRPr="006A2778">
        <w:rPr>
          <w:rFonts w:asciiTheme="minorHAnsi" w:hAnsiTheme="minorHAnsi" w:cstheme="minorHAnsi"/>
        </w:rPr>
        <w:t>Believe it or not, but you can be denied if you are a smoker.</w:t>
      </w:r>
    </w:p>
    <w:p w14:paraId="5597475F" w14:textId="77777777" w:rsidR="00E82C6B" w:rsidRPr="006A2778" w:rsidRDefault="00E82C6B" w:rsidP="000D6443">
      <w:pPr>
        <w:rPr>
          <w:rFonts w:asciiTheme="minorHAnsi" w:hAnsiTheme="minorHAnsi" w:cstheme="minorHAnsi"/>
        </w:rPr>
      </w:pPr>
    </w:p>
    <w:p w14:paraId="2799E074" w14:textId="638D833D" w:rsidR="00E82C6B" w:rsidRPr="006A2778" w:rsidRDefault="00546EA7" w:rsidP="00E82C6B">
      <w:pPr>
        <w:rPr>
          <w:rFonts w:asciiTheme="minorHAnsi" w:hAnsiTheme="minorHAnsi" w:cstheme="minorHAnsi"/>
          <w:b/>
          <w:bCs/>
        </w:rPr>
      </w:pPr>
      <w:r w:rsidRPr="006A2778">
        <w:rPr>
          <w:rFonts w:asciiTheme="minorHAnsi" w:hAnsiTheme="minorHAnsi" w:cstheme="minorHAnsi"/>
          <w:b/>
          <w:bCs/>
        </w:rPr>
        <w:t xml:space="preserve">What should the tenant (or potential tenant) do? </w:t>
      </w:r>
    </w:p>
    <w:p w14:paraId="55448CEB" w14:textId="77777777" w:rsidR="00E82C6B" w:rsidRPr="006A2778" w:rsidRDefault="00E82C6B" w:rsidP="00E82C6B">
      <w:pPr>
        <w:rPr>
          <w:rFonts w:asciiTheme="minorHAnsi" w:hAnsiTheme="minorHAnsi" w:cstheme="minorHAnsi"/>
        </w:rPr>
      </w:pPr>
    </w:p>
    <w:p w14:paraId="56D84C3D" w14:textId="21D72FED" w:rsidR="000D6443" w:rsidRPr="006A2778" w:rsidRDefault="00E82C6B" w:rsidP="000D6443">
      <w:pPr>
        <w:rPr>
          <w:rFonts w:asciiTheme="minorHAnsi" w:hAnsiTheme="minorHAnsi" w:cstheme="minorHAnsi"/>
        </w:rPr>
      </w:pPr>
      <w:r w:rsidRPr="006A2778">
        <w:rPr>
          <w:rFonts w:asciiTheme="minorHAnsi" w:hAnsiTheme="minorHAnsi" w:cstheme="minorHAnsi"/>
        </w:rPr>
        <w:lastRenderedPageBreak/>
        <w:t xml:space="preserve">If you feel you have been discriminated against, you may file a complaint with the Wisconsin Department of Workforce Development - Equal Rights Division (ERD), within one year of the incident.  A complaint form is available at https://dwd.wisconsin.gov/er/tech/onlinecomplaint.htm.  </w:t>
      </w:r>
      <w:r w:rsidR="000D6443" w:rsidRPr="006A2778">
        <w:rPr>
          <w:rFonts w:asciiTheme="minorHAnsi" w:hAnsiTheme="minorHAnsi" w:cstheme="minorHAnsi"/>
        </w:rPr>
        <w:t xml:space="preserve">  </w:t>
      </w:r>
    </w:p>
    <w:p w14:paraId="744E53E8" w14:textId="7BF5E051" w:rsidR="000E28A6" w:rsidRPr="006A2778" w:rsidRDefault="000E28A6" w:rsidP="000D6443">
      <w:pPr>
        <w:rPr>
          <w:rFonts w:asciiTheme="minorHAnsi" w:hAnsiTheme="minorHAnsi" w:cstheme="minorHAnsi"/>
        </w:rPr>
      </w:pPr>
    </w:p>
    <w:p w14:paraId="22AB7924" w14:textId="55E0E5D6" w:rsidR="000E28A6" w:rsidRPr="006A2778" w:rsidRDefault="00546EA7" w:rsidP="000D6443">
      <w:pPr>
        <w:rPr>
          <w:rFonts w:asciiTheme="minorHAnsi" w:hAnsiTheme="minorHAnsi" w:cstheme="minorHAnsi"/>
          <w:b/>
          <w:bCs/>
        </w:rPr>
      </w:pPr>
      <w:r w:rsidRPr="006A2778">
        <w:rPr>
          <w:rFonts w:asciiTheme="minorHAnsi" w:hAnsiTheme="minorHAnsi" w:cstheme="minorHAnsi"/>
          <w:b/>
          <w:bCs/>
        </w:rPr>
        <w:t>Next s</w:t>
      </w:r>
      <w:r w:rsidR="000E28A6" w:rsidRPr="006A2778">
        <w:rPr>
          <w:rFonts w:asciiTheme="minorHAnsi" w:hAnsiTheme="minorHAnsi" w:cstheme="minorHAnsi"/>
          <w:b/>
          <w:bCs/>
        </w:rPr>
        <w:t>teps</w:t>
      </w:r>
    </w:p>
    <w:p w14:paraId="14BCB7C0" w14:textId="77777777" w:rsidR="0084683C" w:rsidRPr="006A2778" w:rsidRDefault="0084683C" w:rsidP="000D6443">
      <w:pPr>
        <w:rPr>
          <w:rFonts w:asciiTheme="minorHAnsi" w:hAnsiTheme="minorHAnsi" w:cstheme="minorHAnsi"/>
        </w:rPr>
      </w:pPr>
    </w:p>
    <w:p w14:paraId="1A14616E" w14:textId="77777777" w:rsidR="00546EA7" w:rsidRPr="006A2778" w:rsidRDefault="000E28A6" w:rsidP="0084683C">
      <w:pPr>
        <w:rPr>
          <w:rFonts w:asciiTheme="minorHAnsi" w:hAnsiTheme="minorHAnsi" w:cstheme="minorHAnsi"/>
        </w:rPr>
      </w:pPr>
      <w:r w:rsidRPr="006A2778">
        <w:rPr>
          <w:rFonts w:asciiTheme="minorHAnsi" w:hAnsiTheme="minorHAnsi" w:cstheme="minorHAnsi"/>
        </w:rPr>
        <w:t xml:space="preserve">The </w:t>
      </w:r>
      <w:r w:rsidR="000D6443" w:rsidRPr="006A2778">
        <w:rPr>
          <w:rFonts w:asciiTheme="minorHAnsi" w:hAnsiTheme="minorHAnsi" w:cstheme="minorHAnsi"/>
        </w:rPr>
        <w:t>ERD will explore settlement options</w:t>
      </w:r>
      <w:r w:rsidRPr="006A2778">
        <w:rPr>
          <w:rFonts w:asciiTheme="minorHAnsi" w:hAnsiTheme="minorHAnsi" w:cstheme="minorHAnsi"/>
        </w:rPr>
        <w:t xml:space="preserve"> before taking the case to court</w:t>
      </w:r>
      <w:r w:rsidR="000D6443" w:rsidRPr="006A2778">
        <w:rPr>
          <w:rFonts w:asciiTheme="minorHAnsi" w:hAnsiTheme="minorHAnsi" w:cstheme="minorHAnsi"/>
        </w:rPr>
        <w:t xml:space="preserve">. If </w:t>
      </w:r>
      <w:r w:rsidRPr="006A2778">
        <w:rPr>
          <w:rFonts w:asciiTheme="minorHAnsi" w:hAnsiTheme="minorHAnsi" w:cstheme="minorHAnsi"/>
        </w:rPr>
        <w:t xml:space="preserve">a settlement cannot be reached, </w:t>
      </w:r>
      <w:r w:rsidR="000D6443" w:rsidRPr="006A2778">
        <w:rPr>
          <w:rFonts w:asciiTheme="minorHAnsi" w:hAnsiTheme="minorHAnsi" w:cstheme="minorHAnsi"/>
        </w:rPr>
        <w:t xml:space="preserve">the investigation will </w:t>
      </w:r>
      <w:r w:rsidRPr="006A2778">
        <w:rPr>
          <w:rFonts w:asciiTheme="minorHAnsi" w:hAnsiTheme="minorHAnsi" w:cstheme="minorHAnsi"/>
        </w:rPr>
        <w:t>begin</w:t>
      </w:r>
      <w:r w:rsidR="000D6443" w:rsidRPr="006A2778">
        <w:rPr>
          <w:rFonts w:asciiTheme="minorHAnsi" w:hAnsiTheme="minorHAnsi" w:cstheme="minorHAnsi"/>
        </w:rPr>
        <w:t xml:space="preserve">. </w:t>
      </w:r>
    </w:p>
    <w:p w14:paraId="315CB32F" w14:textId="77777777" w:rsidR="00546EA7" w:rsidRPr="006A2778" w:rsidRDefault="00546EA7" w:rsidP="0084683C">
      <w:pPr>
        <w:rPr>
          <w:rFonts w:asciiTheme="minorHAnsi" w:hAnsiTheme="minorHAnsi" w:cstheme="minorHAnsi"/>
        </w:rPr>
      </w:pPr>
    </w:p>
    <w:p w14:paraId="4C52E312" w14:textId="77777777" w:rsidR="00546EA7" w:rsidRPr="006A2778" w:rsidRDefault="000D6443" w:rsidP="0084683C">
      <w:pPr>
        <w:rPr>
          <w:rFonts w:asciiTheme="minorHAnsi" w:hAnsiTheme="minorHAnsi" w:cstheme="minorHAnsi"/>
        </w:rPr>
      </w:pPr>
      <w:r w:rsidRPr="006A2778">
        <w:rPr>
          <w:rFonts w:asciiTheme="minorHAnsi" w:hAnsiTheme="minorHAnsi" w:cstheme="minorHAnsi"/>
        </w:rPr>
        <w:t>If the investigation finds probable cause</w:t>
      </w:r>
      <w:r w:rsidR="000E28A6" w:rsidRPr="006A2778">
        <w:rPr>
          <w:rFonts w:asciiTheme="minorHAnsi" w:hAnsiTheme="minorHAnsi" w:cstheme="minorHAnsi"/>
        </w:rPr>
        <w:t xml:space="preserve">, </w:t>
      </w:r>
      <w:r w:rsidRPr="006A2778">
        <w:rPr>
          <w:rFonts w:asciiTheme="minorHAnsi" w:hAnsiTheme="minorHAnsi" w:cstheme="minorHAnsi"/>
        </w:rPr>
        <w:t xml:space="preserve">the ERD will </w:t>
      </w:r>
      <w:r w:rsidR="000E28A6" w:rsidRPr="006A2778">
        <w:rPr>
          <w:rFonts w:asciiTheme="minorHAnsi" w:hAnsiTheme="minorHAnsi" w:cstheme="minorHAnsi"/>
        </w:rPr>
        <w:t>file a</w:t>
      </w:r>
      <w:r w:rsidRPr="006A2778">
        <w:rPr>
          <w:rFonts w:asciiTheme="minorHAnsi" w:hAnsiTheme="minorHAnsi" w:cstheme="minorHAnsi"/>
        </w:rPr>
        <w:t xml:space="preserve"> discrimination</w:t>
      </w:r>
      <w:r w:rsidR="000E28A6" w:rsidRPr="006A2778">
        <w:rPr>
          <w:rFonts w:asciiTheme="minorHAnsi" w:hAnsiTheme="minorHAnsi" w:cstheme="minorHAnsi"/>
        </w:rPr>
        <w:t xml:space="preserve"> charge. </w:t>
      </w:r>
      <w:r w:rsidR="007A32BA" w:rsidRPr="006A2778">
        <w:rPr>
          <w:rFonts w:asciiTheme="minorHAnsi" w:hAnsiTheme="minorHAnsi" w:cstheme="minorHAnsi"/>
        </w:rPr>
        <w:t xml:space="preserve">Note: </w:t>
      </w:r>
      <w:r w:rsidR="000E28A6" w:rsidRPr="006A2778">
        <w:rPr>
          <w:rFonts w:asciiTheme="minorHAnsi" w:hAnsiTheme="minorHAnsi" w:cstheme="minorHAnsi"/>
        </w:rPr>
        <w:t>e</w:t>
      </w:r>
      <w:r w:rsidRPr="006A2778">
        <w:rPr>
          <w:rFonts w:asciiTheme="minorHAnsi" w:hAnsiTheme="minorHAnsi" w:cstheme="minorHAnsi"/>
        </w:rPr>
        <w:t xml:space="preserve">ither party </w:t>
      </w:r>
      <w:r w:rsidR="0084683C" w:rsidRPr="006A2778">
        <w:rPr>
          <w:rFonts w:asciiTheme="minorHAnsi" w:hAnsiTheme="minorHAnsi" w:cstheme="minorHAnsi"/>
        </w:rPr>
        <w:t>may</w:t>
      </w:r>
      <w:r w:rsidRPr="006A2778">
        <w:rPr>
          <w:rFonts w:asciiTheme="minorHAnsi" w:hAnsiTheme="minorHAnsi" w:cstheme="minorHAnsi"/>
        </w:rPr>
        <w:t xml:space="preserve"> </w:t>
      </w:r>
      <w:r w:rsidR="0084683C" w:rsidRPr="006A2778">
        <w:rPr>
          <w:rFonts w:asciiTheme="minorHAnsi" w:hAnsiTheme="minorHAnsi" w:cstheme="minorHAnsi"/>
        </w:rPr>
        <w:t xml:space="preserve">decide to take civil action </w:t>
      </w:r>
      <w:r w:rsidRPr="006A2778">
        <w:rPr>
          <w:rFonts w:asciiTheme="minorHAnsi" w:hAnsiTheme="minorHAnsi" w:cstheme="minorHAnsi"/>
        </w:rPr>
        <w:t xml:space="preserve">in circuit court. </w:t>
      </w:r>
    </w:p>
    <w:p w14:paraId="3C3CBA81" w14:textId="77777777" w:rsidR="00546EA7" w:rsidRPr="006A2778" w:rsidRDefault="00546EA7" w:rsidP="0084683C">
      <w:pPr>
        <w:rPr>
          <w:rFonts w:asciiTheme="minorHAnsi" w:hAnsiTheme="minorHAnsi" w:cstheme="minorHAnsi"/>
        </w:rPr>
      </w:pPr>
    </w:p>
    <w:p w14:paraId="68FF0995" w14:textId="22DE10F1" w:rsidR="0084683C" w:rsidRPr="006A2778" w:rsidRDefault="0084683C" w:rsidP="0084683C">
      <w:pPr>
        <w:rPr>
          <w:rFonts w:asciiTheme="minorHAnsi" w:hAnsiTheme="minorHAnsi" w:cstheme="minorHAnsi"/>
        </w:rPr>
      </w:pPr>
      <w:r w:rsidRPr="006A2778">
        <w:rPr>
          <w:rFonts w:asciiTheme="minorHAnsi" w:hAnsiTheme="minorHAnsi" w:cstheme="minorHAnsi"/>
        </w:rPr>
        <w:t xml:space="preserve">If there is no civil action, </w:t>
      </w:r>
      <w:r w:rsidR="000D6443" w:rsidRPr="006A2778">
        <w:rPr>
          <w:rFonts w:asciiTheme="minorHAnsi" w:hAnsiTheme="minorHAnsi" w:cstheme="minorHAnsi"/>
        </w:rPr>
        <w:t>the complaint will be decided by an administrative law judge or the ERD.</w:t>
      </w:r>
      <w:r w:rsidR="007A32BA" w:rsidRPr="006A2778">
        <w:rPr>
          <w:rFonts w:asciiTheme="minorHAnsi" w:hAnsiTheme="minorHAnsi" w:cstheme="minorHAnsi"/>
        </w:rPr>
        <w:t xml:space="preserve"> </w:t>
      </w:r>
      <w:r w:rsidR="000D6443" w:rsidRPr="006A2778">
        <w:rPr>
          <w:rFonts w:asciiTheme="minorHAnsi" w:hAnsiTheme="minorHAnsi" w:cstheme="minorHAnsi"/>
        </w:rPr>
        <w:t>At that hearing, if no probable cause is found, the ERD will dismiss the case</w:t>
      </w:r>
      <w:r w:rsidRPr="006A2778">
        <w:rPr>
          <w:rFonts w:asciiTheme="minorHAnsi" w:hAnsiTheme="minorHAnsi" w:cstheme="minorHAnsi"/>
        </w:rPr>
        <w:t xml:space="preserve">. This may </w:t>
      </w:r>
      <w:r w:rsidR="000D6443" w:rsidRPr="006A2778">
        <w:rPr>
          <w:rFonts w:asciiTheme="minorHAnsi" w:hAnsiTheme="minorHAnsi" w:cstheme="minorHAnsi"/>
        </w:rPr>
        <w:t xml:space="preserve">be appealed </w:t>
      </w:r>
      <w:r w:rsidRPr="006A2778">
        <w:rPr>
          <w:rFonts w:asciiTheme="minorHAnsi" w:hAnsiTheme="minorHAnsi" w:cstheme="minorHAnsi"/>
        </w:rPr>
        <w:t>in writing</w:t>
      </w:r>
      <w:r w:rsidR="000D6443" w:rsidRPr="006A2778">
        <w:rPr>
          <w:rFonts w:asciiTheme="minorHAnsi" w:hAnsiTheme="minorHAnsi" w:cstheme="minorHAnsi"/>
        </w:rPr>
        <w:t xml:space="preserve"> within </w:t>
      </w:r>
      <w:r w:rsidRPr="006A2778">
        <w:rPr>
          <w:rFonts w:asciiTheme="minorHAnsi" w:hAnsiTheme="minorHAnsi" w:cstheme="minorHAnsi"/>
        </w:rPr>
        <w:t>20</w:t>
      </w:r>
      <w:r w:rsidR="000D6443" w:rsidRPr="006A2778">
        <w:rPr>
          <w:rFonts w:asciiTheme="minorHAnsi" w:hAnsiTheme="minorHAnsi" w:cstheme="minorHAnsi"/>
        </w:rPr>
        <w:t xml:space="preserve"> days of the determination. </w:t>
      </w:r>
    </w:p>
    <w:p w14:paraId="21E6361F" w14:textId="413D9929" w:rsidR="0084683C" w:rsidRPr="006A2778" w:rsidRDefault="0084683C" w:rsidP="0084683C">
      <w:pPr>
        <w:rPr>
          <w:rFonts w:asciiTheme="minorHAnsi" w:hAnsiTheme="minorHAnsi" w:cstheme="minorHAnsi"/>
        </w:rPr>
      </w:pPr>
    </w:p>
    <w:p w14:paraId="732983C5" w14:textId="5E459A61" w:rsidR="0084683C" w:rsidRPr="006A2778" w:rsidRDefault="00546EA7" w:rsidP="0084683C">
      <w:pPr>
        <w:rPr>
          <w:rFonts w:asciiTheme="minorHAnsi" w:hAnsiTheme="minorHAnsi" w:cstheme="minorHAnsi"/>
          <w:b/>
          <w:bCs/>
        </w:rPr>
      </w:pPr>
      <w:r w:rsidRPr="006A2778">
        <w:rPr>
          <w:rFonts w:asciiTheme="minorHAnsi" w:hAnsiTheme="minorHAnsi" w:cstheme="minorHAnsi"/>
          <w:b/>
          <w:bCs/>
        </w:rPr>
        <w:t>Compensation for the v</w:t>
      </w:r>
      <w:r w:rsidR="0084683C" w:rsidRPr="006A2778">
        <w:rPr>
          <w:rFonts w:asciiTheme="minorHAnsi" w:hAnsiTheme="minorHAnsi" w:cstheme="minorHAnsi"/>
          <w:b/>
          <w:bCs/>
        </w:rPr>
        <w:t>ictim</w:t>
      </w:r>
    </w:p>
    <w:p w14:paraId="611622FA" w14:textId="77777777" w:rsidR="0084683C" w:rsidRPr="006A2778" w:rsidRDefault="0084683C" w:rsidP="0084683C">
      <w:pPr>
        <w:rPr>
          <w:rFonts w:asciiTheme="minorHAnsi" w:hAnsiTheme="minorHAnsi" w:cstheme="minorHAnsi"/>
        </w:rPr>
      </w:pPr>
    </w:p>
    <w:p w14:paraId="7FBB4A3A" w14:textId="77777777" w:rsidR="00546EA7" w:rsidRPr="006A2778" w:rsidRDefault="000D6443" w:rsidP="0084683C">
      <w:pPr>
        <w:rPr>
          <w:rFonts w:asciiTheme="minorHAnsi" w:hAnsiTheme="minorHAnsi" w:cstheme="minorHAnsi"/>
        </w:rPr>
      </w:pPr>
      <w:r w:rsidRPr="006A2778">
        <w:rPr>
          <w:rFonts w:asciiTheme="minorHAnsi" w:hAnsiTheme="minorHAnsi" w:cstheme="minorHAnsi"/>
        </w:rPr>
        <w:t>Damages that can be sought for discrimination in housing include, but are not limited to</w:t>
      </w:r>
      <w:r w:rsidR="0084683C" w:rsidRPr="006A2778">
        <w:rPr>
          <w:rFonts w:asciiTheme="minorHAnsi" w:hAnsiTheme="minorHAnsi" w:cstheme="minorHAnsi"/>
        </w:rPr>
        <w:t>,</w:t>
      </w:r>
      <w:r w:rsidRPr="006A2778">
        <w:rPr>
          <w:rFonts w:asciiTheme="minorHAnsi" w:hAnsiTheme="minorHAnsi" w:cstheme="minorHAnsi"/>
        </w:rPr>
        <w:t xml:space="preserve"> out of pocket losses and interest, attorneys’ fees and costs, compensatory damages for losses and/or injury, punitive damages</w:t>
      </w:r>
      <w:r w:rsidR="007F4401" w:rsidRPr="006A2778">
        <w:rPr>
          <w:rFonts w:asciiTheme="minorHAnsi" w:hAnsiTheme="minorHAnsi" w:cstheme="minorHAnsi"/>
        </w:rPr>
        <w:t xml:space="preserve"> (</w:t>
      </w:r>
      <w:r w:rsidRPr="006A2778">
        <w:rPr>
          <w:rFonts w:asciiTheme="minorHAnsi" w:hAnsiTheme="minorHAnsi" w:cstheme="minorHAnsi"/>
        </w:rPr>
        <w:t>if filed in circuit court</w:t>
      </w:r>
      <w:r w:rsidR="007F4401" w:rsidRPr="006A2778">
        <w:rPr>
          <w:rFonts w:asciiTheme="minorHAnsi" w:hAnsiTheme="minorHAnsi" w:cstheme="minorHAnsi"/>
        </w:rPr>
        <w:t>)</w:t>
      </w:r>
      <w:r w:rsidR="0084683C" w:rsidRPr="006A2778">
        <w:rPr>
          <w:rFonts w:asciiTheme="minorHAnsi" w:hAnsiTheme="minorHAnsi" w:cstheme="minorHAnsi"/>
        </w:rPr>
        <w:t>,</w:t>
      </w:r>
      <w:r w:rsidRPr="006A2778">
        <w:rPr>
          <w:rFonts w:asciiTheme="minorHAnsi" w:hAnsiTheme="minorHAnsi" w:cstheme="minorHAnsi"/>
        </w:rPr>
        <w:t xml:space="preserve"> and injunctive relief.  </w:t>
      </w:r>
    </w:p>
    <w:p w14:paraId="70DF2B4F" w14:textId="77777777" w:rsidR="00546EA7" w:rsidRPr="006A2778" w:rsidRDefault="00546EA7" w:rsidP="0084683C">
      <w:pPr>
        <w:rPr>
          <w:rFonts w:asciiTheme="minorHAnsi" w:hAnsiTheme="minorHAnsi" w:cstheme="minorHAnsi"/>
        </w:rPr>
      </w:pPr>
    </w:p>
    <w:p w14:paraId="489CAFF5" w14:textId="4F1B9991" w:rsidR="000D6443" w:rsidRPr="006A2778" w:rsidRDefault="000D6443" w:rsidP="0084683C">
      <w:pPr>
        <w:rPr>
          <w:rFonts w:asciiTheme="minorHAnsi" w:hAnsiTheme="minorHAnsi" w:cstheme="minorHAnsi"/>
        </w:rPr>
      </w:pPr>
      <w:r w:rsidRPr="006A2778">
        <w:rPr>
          <w:rFonts w:asciiTheme="minorHAnsi" w:hAnsiTheme="minorHAnsi" w:cstheme="minorHAnsi"/>
        </w:rPr>
        <w:t>Title VIII of the Civil Rights Act of 1968, the U.S. Fair Housing Act</w:t>
      </w:r>
      <w:r w:rsidR="007F4401" w:rsidRPr="006A2778">
        <w:rPr>
          <w:rFonts w:asciiTheme="minorHAnsi" w:hAnsiTheme="minorHAnsi" w:cstheme="minorHAnsi"/>
        </w:rPr>
        <w:t>,</w:t>
      </w:r>
      <w:r w:rsidRPr="006A2778">
        <w:rPr>
          <w:rFonts w:asciiTheme="minorHAnsi" w:hAnsiTheme="minorHAnsi" w:cstheme="minorHAnsi"/>
        </w:rPr>
        <w:t xml:space="preserve"> and local ordinances are other laws to consult when considering whether an action by a landlord could be construed as discriminatory.  </w:t>
      </w:r>
    </w:p>
    <w:p w14:paraId="57C74FFE" w14:textId="77777777" w:rsidR="001159FE" w:rsidRPr="006A2778" w:rsidRDefault="001159FE" w:rsidP="000D6443">
      <w:pPr>
        <w:rPr>
          <w:rFonts w:asciiTheme="minorHAnsi" w:hAnsiTheme="minorHAnsi" w:cstheme="minorHAnsi"/>
        </w:rPr>
      </w:pPr>
    </w:p>
    <w:p w14:paraId="431ED98F" w14:textId="2A3C199F" w:rsidR="001159FE" w:rsidRPr="006A2778" w:rsidRDefault="001159FE" w:rsidP="000D6443">
      <w:pPr>
        <w:rPr>
          <w:rFonts w:asciiTheme="minorHAnsi" w:hAnsiTheme="minorHAnsi" w:cstheme="minorHAnsi"/>
          <w:b/>
          <w:bCs/>
        </w:rPr>
      </w:pPr>
      <w:r w:rsidRPr="006A2778">
        <w:rPr>
          <w:rFonts w:asciiTheme="minorHAnsi" w:hAnsiTheme="minorHAnsi" w:cstheme="minorHAnsi"/>
          <w:b/>
          <w:bCs/>
        </w:rPr>
        <w:t>Landlords should document their denials</w:t>
      </w:r>
    </w:p>
    <w:p w14:paraId="6ADBC27B" w14:textId="77777777" w:rsidR="001159FE" w:rsidRPr="006A2778" w:rsidRDefault="001159FE" w:rsidP="000D6443">
      <w:pPr>
        <w:rPr>
          <w:rFonts w:asciiTheme="minorHAnsi" w:hAnsiTheme="minorHAnsi" w:cstheme="minorHAnsi"/>
        </w:rPr>
      </w:pPr>
    </w:p>
    <w:p w14:paraId="3C8D7B86" w14:textId="77777777" w:rsidR="00546EA7" w:rsidRPr="006A2778" w:rsidRDefault="000D6443" w:rsidP="000D6443">
      <w:pPr>
        <w:rPr>
          <w:rFonts w:asciiTheme="minorHAnsi" w:hAnsiTheme="minorHAnsi" w:cstheme="minorHAnsi"/>
        </w:rPr>
      </w:pPr>
      <w:r w:rsidRPr="006A2778">
        <w:rPr>
          <w:rFonts w:asciiTheme="minorHAnsi" w:hAnsiTheme="minorHAnsi" w:cstheme="minorHAnsi"/>
        </w:rPr>
        <w:t xml:space="preserve">Some landlords will provide their reason for denial in writing, while others shy away from doing so. </w:t>
      </w:r>
      <w:r w:rsidR="001159FE" w:rsidRPr="006A2778">
        <w:rPr>
          <w:rFonts w:asciiTheme="minorHAnsi" w:hAnsiTheme="minorHAnsi" w:cstheme="minorHAnsi"/>
        </w:rPr>
        <w:t>E</w:t>
      </w:r>
      <w:r w:rsidRPr="006A2778">
        <w:rPr>
          <w:rFonts w:asciiTheme="minorHAnsi" w:hAnsiTheme="minorHAnsi" w:cstheme="minorHAnsi"/>
        </w:rPr>
        <w:t>ither way, a landlord should memorialize the reason for rejection in writing for their future reference</w:t>
      </w:r>
      <w:r w:rsidR="001159FE" w:rsidRPr="006A2778">
        <w:rPr>
          <w:rFonts w:asciiTheme="minorHAnsi" w:hAnsiTheme="minorHAnsi" w:cstheme="minorHAnsi"/>
        </w:rPr>
        <w:t xml:space="preserve">. </w:t>
      </w:r>
    </w:p>
    <w:p w14:paraId="19F16FCA" w14:textId="77777777" w:rsidR="00546EA7" w:rsidRPr="006A2778" w:rsidRDefault="00546EA7" w:rsidP="000D6443">
      <w:pPr>
        <w:rPr>
          <w:rFonts w:asciiTheme="minorHAnsi" w:hAnsiTheme="minorHAnsi" w:cstheme="minorHAnsi"/>
        </w:rPr>
      </w:pPr>
    </w:p>
    <w:p w14:paraId="5C210894" w14:textId="77777777" w:rsidR="00546EA7" w:rsidRPr="006A2778" w:rsidRDefault="000D6443" w:rsidP="000D6443">
      <w:pPr>
        <w:rPr>
          <w:rFonts w:asciiTheme="minorHAnsi" w:hAnsiTheme="minorHAnsi" w:cstheme="minorHAnsi"/>
        </w:rPr>
      </w:pPr>
      <w:r w:rsidRPr="006A2778">
        <w:rPr>
          <w:rFonts w:asciiTheme="minorHAnsi" w:hAnsiTheme="minorHAnsi" w:cstheme="minorHAnsi"/>
        </w:rPr>
        <w:t>If the land</w:t>
      </w:r>
      <w:r w:rsidR="00546EA7" w:rsidRPr="006A2778">
        <w:rPr>
          <w:rFonts w:asciiTheme="minorHAnsi" w:hAnsiTheme="minorHAnsi" w:cstheme="minorHAnsi"/>
        </w:rPr>
        <w:t>lord bases their decision</w:t>
      </w:r>
      <w:r w:rsidRPr="006A2778">
        <w:rPr>
          <w:rFonts w:asciiTheme="minorHAnsi" w:hAnsiTheme="minorHAnsi" w:cstheme="minorHAnsi"/>
        </w:rPr>
        <w:t xml:space="preserve"> on standard rental criteria, it is best to use that form for documentation, circling the items that were the basis for the denial, and attaching written documentation supporting that decision.  </w:t>
      </w:r>
    </w:p>
    <w:p w14:paraId="5F2E4BE5" w14:textId="77777777" w:rsidR="00546EA7" w:rsidRPr="006A2778" w:rsidRDefault="00546EA7" w:rsidP="000D6443">
      <w:pPr>
        <w:rPr>
          <w:rFonts w:asciiTheme="minorHAnsi" w:hAnsiTheme="minorHAnsi" w:cstheme="minorHAnsi"/>
        </w:rPr>
      </w:pPr>
    </w:p>
    <w:p w14:paraId="122CB2E5" w14:textId="289600A4" w:rsidR="000D6443" w:rsidRPr="006A2778" w:rsidRDefault="000D6443" w:rsidP="000D6443">
      <w:pPr>
        <w:rPr>
          <w:rFonts w:asciiTheme="minorHAnsi" w:hAnsiTheme="minorHAnsi" w:cstheme="minorHAnsi"/>
        </w:rPr>
      </w:pPr>
      <w:r w:rsidRPr="006A2778">
        <w:rPr>
          <w:rFonts w:asciiTheme="minorHAnsi" w:hAnsiTheme="minorHAnsi" w:cstheme="minorHAnsi"/>
        </w:rPr>
        <w:t>Information relating to when</w:t>
      </w:r>
      <w:r w:rsidR="00546EA7" w:rsidRPr="006A2778">
        <w:rPr>
          <w:rFonts w:asciiTheme="minorHAnsi" w:hAnsiTheme="minorHAnsi" w:cstheme="minorHAnsi"/>
        </w:rPr>
        <w:t xml:space="preserve"> and how</w:t>
      </w:r>
      <w:r w:rsidRPr="006A2778">
        <w:rPr>
          <w:rFonts w:asciiTheme="minorHAnsi" w:hAnsiTheme="minorHAnsi" w:cstheme="minorHAnsi"/>
        </w:rPr>
        <w:t xml:space="preserve"> the d</w:t>
      </w:r>
      <w:r w:rsidR="00546EA7" w:rsidRPr="006A2778">
        <w:rPr>
          <w:rFonts w:asciiTheme="minorHAnsi" w:hAnsiTheme="minorHAnsi" w:cstheme="minorHAnsi"/>
        </w:rPr>
        <w:t xml:space="preserve">enial was communicated </w:t>
      </w:r>
      <w:r w:rsidRPr="006A2778">
        <w:rPr>
          <w:rFonts w:asciiTheme="minorHAnsi" w:hAnsiTheme="minorHAnsi" w:cstheme="minorHAnsi"/>
        </w:rPr>
        <w:t xml:space="preserve">should also be included with this written documentation. The written documentation should be retained for at least </w:t>
      </w:r>
      <w:r w:rsidR="001159FE" w:rsidRPr="006A2778">
        <w:rPr>
          <w:rFonts w:asciiTheme="minorHAnsi" w:hAnsiTheme="minorHAnsi" w:cstheme="minorHAnsi"/>
        </w:rPr>
        <w:t>three</w:t>
      </w:r>
      <w:r w:rsidRPr="006A2778">
        <w:rPr>
          <w:rFonts w:asciiTheme="minorHAnsi" w:hAnsiTheme="minorHAnsi" w:cstheme="minorHAnsi"/>
        </w:rPr>
        <w:t xml:space="preserve"> years, as this is the statute of limitations for most fair housing laws.</w:t>
      </w:r>
    </w:p>
    <w:p w14:paraId="57D7C392" w14:textId="44897069" w:rsidR="000D6443" w:rsidRPr="006A2778" w:rsidRDefault="000D6443" w:rsidP="000D6443">
      <w:pPr>
        <w:rPr>
          <w:rFonts w:asciiTheme="minorHAnsi" w:hAnsiTheme="minorHAnsi" w:cstheme="minorHAnsi"/>
        </w:rPr>
      </w:pPr>
    </w:p>
    <w:p w14:paraId="67AA532B" w14:textId="0C396237" w:rsidR="001159FE" w:rsidRPr="006A2778" w:rsidRDefault="001159FE" w:rsidP="000D6443">
      <w:pPr>
        <w:rPr>
          <w:rFonts w:asciiTheme="minorHAnsi" w:hAnsiTheme="minorHAnsi" w:cstheme="minorHAnsi"/>
          <w:b/>
          <w:bCs/>
        </w:rPr>
      </w:pPr>
      <w:r w:rsidRPr="006A2778">
        <w:rPr>
          <w:rFonts w:asciiTheme="minorHAnsi" w:hAnsiTheme="minorHAnsi" w:cstheme="minorHAnsi"/>
          <w:b/>
          <w:bCs/>
        </w:rPr>
        <w:t>Special considerations for landlords</w:t>
      </w:r>
    </w:p>
    <w:p w14:paraId="107999EC" w14:textId="77777777" w:rsidR="001159FE" w:rsidRPr="006A2778" w:rsidRDefault="001159FE" w:rsidP="000D6443">
      <w:pPr>
        <w:rPr>
          <w:rFonts w:asciiTheme="minorHAnsi" w:hAnsiTheme="minorHAnsi" w:cstheme="minorHAnsi"/>
        </w:rPr>
      </w:pPr>
    </w:p>
    <w:p w14:paraId="5730FBDA" w14:textId="77777777" w:rsidR="00546EA7" w:rsidRPr="006A2778" w:rsidRDefault="000D6443" w:rsidP="000D6443">
      <w:pPr>
        <w:rPr>
          <w:rFonts w:asciiTheme="minorHAnsi" w:hAnsiTheme="minorHAnsi" w:cstheme="minorHAnsi"/>
        </w:rPr>
      </w:pPr>
      <w:r w:rsidRPr="006A2778">
        <w:rPr>
          <w:rFonts w:asciiTheme="minorHAnsi" w:hAnsiTheme="minorHAnsi" w:cstheme="minorHAnsi"/>
        </w:rPr>
        <w:lastRenderedPageBreak/>
        <w:t>Any decisions made relating to the denial of tenancy should be decided cautiously, as there ca</w:t>
      </w:r>
      <w:r w:rsidR="00546EA7" w:rsidRPr="006A2778">
        <w:rPr>
          <w:rFonts w:asciiTheme="minorHAnsi" w:hAnsiTheme="minorHAnsi" w:cstheme="minorHAnsi"/>
        </w:rPr>
        <w:t>n be significant damages caused</w:t>
      </w:r>
      <w:r w:rsidRPr="006A2778">
        <w:rPr>
          <w:rFonts w:asciiTheme="minorHAnsi" w:hAnsiTheme="minorHAnsi" w:cstheme="minorHAnsi"/>
        </w:rPr>
        <w:t xml:space="preserve"> to the tenant, and in turn significant ramifications caused to the landlord, if an incorrect decision is made. </w:t>
      </w:r>
    </w:p>
    <w:p w14:paraId="20392D85" w14:textId="77777777" w:rsidR="00546EA7" w:rsidRPr="006A2778" w:rsidRDefault="00546EA7" w:rsidP="000D6443">
      <w:pPr>
        <w:rPr>
          <w:rFonts w:asciiTheme="minorHAnsi" w:hAnsiTheme="minorHAnsi" w:cstheme="minorHAnsi"/>
        </w:rPr>
      </w:pPr>
    </w:p>
    <w:p w14:paraId="799941A2" w14:textId="0D3AB4DD" w:rsidR="001159FE" w:rsidRPr="006A2778" w:rsidRDefault="000D6443" w:rsidP="000D6443">
      <w:pPr>
        <w:rPr>
          <w:rFonts w:asciiTheme="minorHAnsi" w:hAnsiTheme="minorHAnsi" w:cstheme="minorHAnsi"/>
        </w:rPr>
      </w:pPr>
      <w:r w:rsidRPr="006A2778">
        <w:rPr>
          <w:rFonts w:asciiTheme="minorHAnsi" w:hAnsiTheme="minorHAnsi" w:cstheme="minorHAnsi"/>
        </w:rPr>
        <w:t xml:space="preserve">There are federal, state and local laws that govern these situations, with damages that may apply, if the landlord fails to abide by such. </w:t>
      </w:r>
    </w:p>
    <w:p w14:paraId="1B0D9A83" w14:textId="77777777" w:rsidR="001159FE" w:rsidRPr="006A2778" w:rsidRDefault="001159FE" w:rsidP="000D6443">
      <w:pPr>
        <w:rPr>
          <w:rFonts w:asciiTheme="minorHAnsi" w:hAnsiTheme="minorHAnsi" w:cstheme="minorHAnsi"/>
        </w:rPr>
      </w:pPr>
    </w:p>
    <w:p w14:paraId="68C03ED4" w14:textId="74531E15" w:rsidR="001159FE" w:rsidRPr="006A2778" w:rsidRDefault="001159FE" w:rsidP="000D6443">
      <w:pPr>
        <w:rPr>
          <w:rFonts w:asciiTheme="minorHAnsi" w:hAnsiTheme="minorHAnsi" w:cstheme="minorHAnsi"/>
        </w:rPr>
      </w:pPr>
      <w:r w:rsidRPr="006A2778">
        <w:rPr>
          <w:rFonts w:asciiTheme="minorHAnsi" w:hAnsiTheme="minorHAnsi" w:cstheme="minorHAnsi"/>
        </w:rPr>
        <w:t>Landlords should consider:</w:t>
      </w:r>
    </w:p>
    <w:p w14:paraId="33B611E7" w14:textId="77777777" w:rsidR="001159FE" w:rsidRPr="006A2778" w:rsidRDefault="001159FE" w:rsidP="000D6443">
      <w:pPr>
        <w:rPr>
          <w:rFonts w:asciiTheme="minorHAnsi" w:hAnsiTheme="minorHAnsi" w:cstheme="minorHAnsi"/>
        </w:rPr>
      </w:pPr>
    </w:p>
    <w:p w14:paraId="1A67C806" w14:textId="68AC3A01" w:rsidR="001159FE" w:rsidRPr="006A2778" w:rsidRDefault="000D6443" w:rsidP="001159FE">
      <w:pPr>
        <w:pStyle w:val="ListParagraph"/>
        <w:numPr>
          <w:ilvl w:val="0"/>
          <w:numId w:val="1"/>
        </w:numPr>
        <w:rPr>
          <w:rFonts w:asciiTheme="minorHAnsi" w:hAnsiTheme="minorHAnsi" w:cstheme="minorHAnsi"/>
        </w:rPr>
      </w:pPr>
      <w:r w:rsidRPr="006A2778">
        <w:rPr>
          <w:rFonts w:asciiTheme="minorHAnsi" w:hAnsiTheme="minorHAnsi" w:cstheme="minorHAnsi"/>
        </w:rPr>
        <w:t>whether the parties ar</w:t>
      </w:r>
      <w:r w:rsidR="00546EA7" w:rsidRPr="006A2778">
        <w:rPr>
          <w:rFonts w:asciiTheme="minorHAnsi" w:hAnsiTheme="minorHAnsi" w:cstheme="minorHAnsi"/>
        </w:rPr>
        <w:t>e a member of a protected class;</w:t>
      </w:r>
      <w:r w:rsidRPr="006A2778">
        <w:rPr>
          <w:rFonts w:asciiTheme="minorHAnsi" w:hAnsiTheme="minorHAnsi" w:cstheme="minorHAnsi"/>
        </w:rPr>
        <w:t xml:space="preserve"> </w:t>
      </w:r>
    </w:p>
    <w:p w14:paraId="0A7147D9" w14:textId="4D425E4D" w:rsidR="001159FE" w:rsidRPr="006A2778" w:rsidRDefault="000D6443" w:rsidP="001159FE">
      <w:pPr>
        <w:pStyle w:val="ListParagraph"/>
        <w:numPr>
          <w:ilvl w:val="0"/>
          <w:numId w:val="1"/>
        </w:numPr>
        <w:rPr>
          <w:rFonts w:asciiTheme="minorHAnsi" w:hAnsiTheme="minorHAnsi" w:cstheme="minorHAnsi"/>
        </w:rPr>
      </w:pPr>
      <w:r w:rsidRPr="006A2778">
        <w:rPr>
          <w:rFonts w:asciiTheme="minorHAnsi" w:hAnsiTheme="minorHAnsi" w:cstheme="minorHAnsi"/>
        </w:rPr>
        <w:t>whether the tenant has a need for a special accommodation relating to a disability the tenant may have</w:t>
      </w:r>
      <w:r w:rsidR="00663C7B" w:rsidRPr="006A2778">
        <w:rPr>
          <w:rFonts w:asciiTheme="minorHAnsi" w:hAnsiTheme="minorHAnsi" w:cstheme="minorHAnsi"/>
        </w:rPr>
        <w:t>;</w:t>
      </w:r>
      <w:r w:rsidR="001159FE" w:rsidRPr="006A2778">
        <w:rPr>
          <w:rFonts w:asciiTheme="minorHAnsi" w:hAnsiTheme="minorHAnsi" w:cstheme="minorHAnsi"/>
        </w:rPr>
        <w:t xml:space="preserve"> </w:t>
      </w:r>
      <w:r w:rsidRPr="006A2778">
        <w:rPr>
          <w:rFonts w:asciiTheme="minorHAnsi" w:hAnsiTheme="minorHAnsi" w:cstheme="minorHAnsi"/>
        </w:rPr>
        <w:t xml:space="preserve">and </w:t>
      </w:r>
    </w:p>
    <w:p w14:paraId="7DB06530" w14:textId="6AD99193" w:rsidR="001159FE" w:rsidRPr="006A2778" w:rsidRDefault="000D6443" w:rsidP="001159FE">
      <w:pPr>
        <w:pStyle w:val="ListParagraph"/>
        <w:numPr>
          <w:ilvl w:val="0"/>
          <w:numId w:val="1"/>
        </w:numPr>
        <w:rPr>
          <w:rFonts w:asciiTheme="minorHAnsi" w:hAnsiTheme="minorHAnsi" w:cstheme="minorHAnsi"/>
        </w:rPr>
      </w:pPr>
      <w:r w:rsidRPr="006A2778">
        <w:rPr>
          <w:rFonts w:asciiTheme="minorHAnsi" w:hAnsiTheme="minorHAnsi" w:cstheme="minorHAnsi"/>
        </w:rPr>
        <w:t xml:space="preserve">decisions made relating to arrest records and/or background checks. </w:t>
      </w:r>
    </w:p>
    <w:p w14:paraId="37B29942" w14:textId="77777777" w:rsidR="001159FE" w:rsidRPr="006A2778" w:rsidRDefault="001159FE" w:rsidP="001159FE">
      <w:pPr>
        <w:rPr>
          <w:rFonts w:asciiTheme="minorHAnsi" w:hAnsiTheme="minorHAnsi" w:cstheme="minorHAnsi"/>
        </w:rPr>
      </w:pPr>
    </w:p>
    <w:p w14:paraId="4CD0ED52" w14:textId="77777777" w:rsidR="001159FE" w:rsidRPr="006A2778" w:rsidRDefault="001159FE" w:rsidP="001159FE">
      <w:pPr>
        <w:rPr>
          <w:rFonts w:asciiTheme="minorHAnsi" w:hAnsiTheme="minorHAnsi" w:cstheme="minorHAnsi"/>
        </w:rPr>
      </w:pPr>
      <w:r w:rsidRPr="006A2778">
        <w:rPr>
          <w:rFonts w:asciiTheme="minorHAnsi" w:hAnsiTheme="minorHAnsi" w:cstheme="minorHAnsi"/>
        </w:rPr>
        <w:t>Again, o</w:t>
      </w:r>
      <w:r w:rsidR="000D6443" w:rsidRPr="006A2778">
        <w:rPr>
          <w:rFonts w:asciiTheme="minorHAnsi" w:hAnsiTheme="minorHAnsi" w:cstheme="minorHAnsi"/>
        </w:rPr>
        <w:t xml:space="preserve">nce a decision is made, </w:t>
      </w:r>
      <w:r w:rsidRPr="006A2778">
        <w:rPr>
          <w:rFonts w:asciiTheme="minorHAnsi" w:hAnsiTheme="minorHAnsi" w:cstheme="minorHAnsi"/>
        </w:rPr>
        <w:t>it should be</w:t>
      </w:r>
      <w:r w:rsidR="000D6443" w:rsidRPr="006A2778">
        <w:rPr>
          <w:rFonts w:asciiTheme="minorHAnsi" w:hAnsiTheme="minorHAnsi" w:cstheme="minorHAnsi"/>
        </w:rPr>
        <w:t xml:space="preserve"> properly documented by the landlord, based upon a policy developed by the landlord. The policy should elaborate the landlord’s position on providing a written determination to the tenant. </w:t>
      </w:r>
    </w:p>
    <w:p w14:paraId="0E6AD5F6" w14:textId="77777777" w:rsidR="001159FE" w:rsidRPr="006A2778" w:rsidRDefault="001159FE" w:rsidP="001159FE">
      <w:pPr>
        <w:rPr>
          <w:rFonts w:asciiTheme="minorHAnsi" w:hAnsiTheme="minorHAnsi" w:cstheme="minorHAnsi"/>
        </w:rPr>
      </w:pPr>
    </w:p>
    <w:p w14:paraId="0B76A3B7" w14:textId="062D2ED8" w:rsidR="000D6443" w:rsidRPr="006A2778" w:rsidRDefault="000D6443" w:rsidP="001159FE">
      <w:pPr>
        <w:rPr>
          <w:rFonts w:asciiTheme="minorHAnsi" w:hAnsiTheme="minorHAnsi" w:cstheme="minorHAnsi"/>
        </w:rPr>
      </w:pPr>
      <w:r w:rsidRPr="006A2778">
        <w:rPr>
          <w:rFonts w:asciiTheme="minorHAnsi" w:hAnsiTheme="minorHAnsi" w:cstheme="minorHAnsi"/>
        </w:rPr>
        <w:t>It is imperative that both landlords and tenants are cognizant of the laws pertaining to the refusal of tenancy.</w:t>
      </w:r>
    </w:p>
    <w:p w14:paraId="28BC67BE" w14:textId="7580C765" w:rsidR="00587BC5" w:rsidRDefault="00587BC5"/>
    <w:p w14:paraId="656B8B8A" w14:textId="495BBAFA" w:rsidR="001159FE" w:rsidRDefault="001159FE" w:rsidP="001159FE">
      <w:r>
        <w:rPr>
          <w:rStyle w:val="Emphasis"/>
          <w:rFonts w:ascii="Segoe UI" w:hAnsi="Segoe UI" w:cs="Segoe UI"/>
          <w:color w:val="333333"/>
          <w:shd w:val="clear" w:color="auto" w:fill="FFFFFF"/>
        </w:rPr>
        <w:t xml:space="preserve">Attorney Kelly J. Schwab, </w:t>
      </w:r>
      <w:proofErr w:type="spellStart"/>
      <w:r>
        <w:rPr>
          <w:rStyle w:val="Emphasis"/>
          <w:rFonts w:ascii="Segoe UI" w:hAnsi="Segoe UI" w:cs="Segoe UI"/>
          <w:color w:val="333333"/>
          <w:shd w:val="clear" w:color="auto" w:fill="FFFFFF"/>
        </w:rPr>
        <w:t>Renning</w:t>
      </w:r>
      <w:proofErr w:type="spellEnd"/>
      <w:r>
        <w:rPr>
          <w:rStyle w:val="Emphasis"/>
          <w:rFonts w:ascii="Segoe UI" w:hAnsi="Segoe UI" w:cs="Segoe UI"/>
          <w:color w:val="333333"/>
          <w:shd w:val="clear" w:color="auto" w:fill="FFFFFF"/>
        </w:rPr>
        <w:t xml:space="preserve"> Lewis &amp; Lacy, S.C., Oshkosh, focuses on business, corporate, real estate, landlord/tenant, estate planning, probate and collections. She is a member of the State Bar of Wisconsin Lawyer Referral and Information Service, which connects Wisconsin residents with lawyers throughout the state. Learn more at</w:t>
      </w:r>
      <w:r>
        <w:rPr>
          <w:rFonts w:ascii="Segoe UI" w:hAnsi="Segoe UI" w:cs="Segoe UI"/>
          <w:color w:val="333333"/>
          <w:shd w:val="clear" w:color="auto" w:fill="FFFFFF"/>
        </w:rPr>
        <w:t> </w:t>
      </w:r>
      <w:hyperlink r:id="rId7" w:history="1">
        <w:r>
          <w:rPr>
            <w:rStyle w:val="Hyperlink"/>
            <w:rFonts w:ascii="Segoe UI" w:hAnsi="Segoe UI" w:cs="Segoe UI"/>
            <w:shd w:val="clear" w:color="auto" w:fill="FFFFFF"/>
          </w:rPr>
          <w:t>wislaw.org</w:t>
        </w:r>
      </w:hyperlink>
      <w:r>
        <w:rPr>
          <w:rFonts w:ascii="Segoe UI" w:hAnsi="Segoe UI" w:cs="Segoe UI"/>
          <w:color w:val="333333"/>
          <w:shd w:val="clear" w:color="auto" w:fill="FFFFFF"/>
        </w:rPr>
        <w:t>.</w:t>
      </w:r>
    </w:p>
    <w:p w14:paraId="686E6294" w14:textId="77777777" w:rsidR="001159FE" w:rsidRDefault="001159FE"/>
    <w:sectPr w:rsidR="00115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altName w:val="Segoe UI Historic"/>
    <w:panose1 w:val="020B0502040204020203"/>
    <w:charset w:val="00"/>
    <w:family w:val="swiss"/>
    <w:pitch w:val="variable"/>
    <w:sig w:usb0="800001EF" w:usb1="02000002" w:usb2="0060C08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E551E"/>
    <w:multiLevelType w:val="hybridMultilevel"/>
    <w:tmpl w:val="FF3AE0E2"/>
    <w:lvl w:ilvl="0" w:tplc="83781E84">
      <w:numFmt w:val="bullet"/>
      <w:lvlText w:val=""/>
      <w:lvlJc w:val="left"/>
      <w:pPr>
        <w:ind w:left="720" w:hanging="360"/>
      </w:pPr>
      <w:rPr>
        <w:rFonts w:ascii="Symbol" w:eastAsiaTheme="minorHAnsi" w:hAnsi="Symbol" w:cs="Segoe UI Histor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C1F2D"/>
    <w:multiLevelType w:val="hybridMultilevel"/>
    <w:tmpl w:val="4C14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951462">
    <w:abstractNumId w:val="0"/>
  </w:num>
  <w:num w:numId="2" w16cid:durableId="767390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443"/>
    <w:rsid w:val="000D6443"/>
    <w:rsid w:val="000E28A6"/>
    <w:rsid w:val="001159FE"/>
    <w:rsid w:val="0035230B"/>
    <w:rsid w:val="00546EA7"/>
    <w:rsid w:val="00587BC5"/>
    <w:rsid w:val="00663C7B"/>
    <w:rsid w:val="006A1E1F"/>
    <w:rsid w:val="006A2778"/>
    <w:rsid w:val="007A32BA"/>
    <w:rsid w:val="007F4401"/>
    <w:rsid w:val="0084683C"/>
    <w:rsid w:val="00905CD6"/>
    <w:rsid w:val="00B0615B"/>
    <w:rsid w:val="00CE3E46"/>
    <w:rsid w:val="00E82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8376D"/>
  <w15:chartTrackingRefBased/>
  <w15:docId w15:val="{B02DEF6D-7785-49AC-BC68-C2BD9FBD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44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15B"/>
    <w:pPr>
      <w:ind w:left="720"/>
      <w:contextualSpacing/>
    </w:pPr>
  </w:style>
  <w:style w:type="character" w:styleId="Hyperlink">
    <w:name w:val="Hyperlink"/>
    <w:basedOn w:val="DefaultParagraphFont"/>
    <w:uiPriority w:val="99"/>
    <w:semiHidden/>
    <w:unhideWhenUsed/>
    <w:rsid w:val="001159FE"/>
    <w:rPr>
      <w:color w:val="0000FF"/>
      <w:u w:val="single"/>
    </w:rPr>
  </w:style>
  <w:style w:type="character" w:styleId="Emphasis">
    <w:name w:val="Emphasis"/>
    <w:basedOn w:val="DefaultParagraphFont"/>
    <w:uiPriority w:val="20"/>
    <w:qFormat/>
    <w:rsid w:val="001159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574">
      <w:bodyDiv w:val="1"/>
      <w:marLeft w:val="0"/>
      <w:marRight w:val="0"/>
      <w:marTop w:val="0"/>
      <w:marBottom w:val="0"/>
      <w:divBdr>
        <w:top w:val="none" w:sz="0" w:space="0" w:color="auto"/>
        <w:left w:val="none" w:sz="0" w:space="0" w:color="auto"/>
        <w:bottom w:val="none" w:sz="0" w:space="0" w:color="auto"/>
        <w:right w:val="none" w:sz="0" w:space="0" w:color="auto"/>
      </w:divBdr>
    </w:div>
    <w:div w:id="6573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islaw.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slaw.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117BC-CC57-4FD1-8A52-EF4CA45A0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Wiltse</dc:creator>
  <cp:keywords/>
  <dc:description/>
  <cp:lastModifiedBy>Mike Wiltse</cp:lastModifiedBy>
  <cp:revision>3</cp:revision>
  <dcterms:created xsi:type="dcterms:W3CDTF">2023-02-21T23:25:00Z</dcterms:created>
  <dcterms:modified xsi:type="dcterms:W3CDTF">2023-02-22T03:13:00Z</dcterms:modified>
</cp:coreProperties>
</file>