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18" w:rsidRPr="002D0D20" w:rsidRDefault="00945294" w:rsidP="002D0D20">
      <w:pPr>
        <w:shd w:val="clear" w:color="auto" w:fill="FFFFFF"/>
        <w:rPr>
          <w:rFonts w:cstheme="minorHAnsi"/>
          <w:b/>
        </w:rPr>
      </w:pPr>
      <w:r w:rsidRPr="00440B68">
        <w:rPr>
          <w:rFonts w:cstheme="minorHAnsi"/>
          <w:b/>
        </w:rPr>
        <w:t>Fiscal Facts:</w:t>
      </w:r>
      <w:r w:rsidR="00406F6B">
        <w:rPr>
          <w:rFonts w:cstheme="minorHAnsi"/>
          <w:b/>
        </w:rPr>
        <w:t xml:space="preserve"> </w:t>
      </w:r>
      <w:r w:rsidR="002D0D20" w:rsidRPr="002D0D20">
        <w:rPr>
          <w:rFonts w:cstheme="minorHAnsi"/>
          <w:b/>
        </w:rPr>
        <w:t>STEM Workers a Strength but Metro Milwaukee Lags in Other Innovation Metrics</w:t>
      </w:r>
    </w:p>
    <w:p w:rsidR="00866D52" w:rsidRDefault="00866D52" w:rsidP="00866D52">
      <w:pPr>
        <w:shd w:val="clear" w:color="auto" w:fill="FFFFFF"/>
        <w:rPr>
          <w:rFonts w:cstheme="minorHAnsi"/>
        </w:rPr>
      </w:pPr>
    </w:p>
    <w:p w:rsidR="002D0D20" w:rsidRPr="002D0D20" w:rsidRDefault="002D0D20" w:rsidP="002D0D20">
      <w:pPr>
        <w:shd w:val="clear" w:color="auto" w:fill="FFFFFF"/>
        <w:rPr>
          <w:rFonts w:cstheme="minorHAnsi"/>
        </w:rPr>
      </w:pPr>
      <w:r w:rsidRPr="002D0D20">
        <w:rPr>
          <w:rFonts w:cstheme="minorHAnsi"/>
        </w:rPr>
        <w:t>Metro Milwaukee’s concentration of workers employed in STEM occupations is a competitive strength, but it lags peer metros on other metrics including productivity, household income, exports, and venture capital funding.</w:t>
      </w:r>
    </w:p>
    <w:p w:rsidR="00866D52" w:rsidRDefault="00866D52" w:rsidP="00866D52">
      <w:pPr>
        <w:shd w:val="clear" w:color="auto" w:fill="FFFFFF"/>
        <w:rPr>
          <w:rFonts w:cstheme="minorHAnsi"/>
        </w:rPr>
      </w:pPr>
    </w:p>
    <w:p w:rsidR="002D0D20" w:rsidRPr="002D0D20" w:rsidRDefault="002D0D20" w:rsidP="002D0D20">
      <w:pPr>
        <w:shd w:val="clear" w:color="auto" w:fill="FFFFFF"/>
        <w:rPr>
          <w:rFonts w:cstheme="minorHAnsi"/>
        </w:rPr>
      </w:pPr>
      <w:r w:rsidRPr="002D0D20">
        <w:rPr>
          <w:rFonts w:cstheme="minorHAnsi"/>
        </w:rPr>
        <w:t xml:space="preserve">These are among the key findings of the Wisconsin’s Policy Forum’s newly updated Metro Milwaukee Innovation DataTool. </w:t>
      </w:r>
      <w:hyperlink r:id="rId5" w:history="1">
        <w:r w:rsidRPr="00094691">
          <w:rPr>
            <w:rStyle w:val="Hyperlink"/>
            <w:rFonts w:cstheme="minorHAnsi"/>
          </w:rPr>
          <w:t>This online interactive, available to all at the Forum website</w:t>
        </w:r>
      </w:hyperlink>
      <w:r w:rsidRPr="002D0D20">
        <w:rPr>
          <w:rFonts w:cstheme="minorHAnsi"/>
        </w:rPr>
        <w:t>, is meant to help the region identify its economic strengths and weaknesses, and set priorities for improvement.</w:t>
      </w:r>
    </w:p>
    <w:p w:rsidR="002D0D20" w:rsidRDefault="002D0D20" w:rsidP="002D0D20">
      <w:pPr>
        <w:shd w:val="clear" w:color="auto" w:fill="FFFFFF"/>
        <w:rPr>
          <w:rFonts w:cstheme="minorHAnsi"/>
        </w:rPr>
      </w:pPr>
    </w:p>
    <w:p w:rsidR="002D0D20" w:rsidRDefault="002D0D20" w:rsidP="00866D52">
      <w:pPr>
        <w:shd w:val="clear" w:color="auto" w:fill="FFFFFF"/>
        <w:rPr>
          <w:rFonts w:cstheme="minorHAnsi"/>
        </w:rPr>
      </w:pPr>
      <w:r>
        <w:rPr>
          <w:rFonts w:cstheme="minorHAnsi"/>
        </w:rPr>
        <w:t>T</w:t>
      </w:r>
      <w:r w:rsidRPr="002D0D20">
        <w:rPr>
          <w:rFonts w:cstheme="minorHAnsi"/>
        </w:rPr>
        <w:t>he interactive tool tracks metro Milwaukee’s performance over the last decade on 17 indicators tied to innovation, entrepr</w:t>
      </w:r>
      <w:r>
        <w:rPr>
          <w:rFonts w:cstheme="minorHAnsi"/>
        </w:rPr>
        <w:t xml:space="preserve">eneurship, and economic growth. </w:t>
      </w:r>
      <w:r w:rsidR="00CA4209">
        <w:rPr>
          <w:rFonts w:cstheme="minorHAnsi"/>
        </w:rPr>
        <w:t>T</w:t>
      </w:r>
      <w:r w:rsidRPr="002D0D20">
        <w:rPr>
          <w:rFonts w:cstheme="minorHAnsi"/>
        </w:rPr>
        <w:t>o understand how metro Milwaukee</w:t>
      </w:r>
      <w:r w:rsidR="00CA4209">
        <w:rPr>
          <w:rFonts w:cstheme="minorHAnsi"/>
        </w:rPr>
        <w:t xml:space="preserve"> is doing relative to its peers, the tool</w:t>
      </w:r>
      <w:r w:rsidR="00CA4209" w:rsidRPr="002D0D20">
        <w:rPr>
          <w:rFonts w:cstheme="minorHAnsi"/>
        </w:rPr>
        <w:t xml:space="preserve"> also provides data for 10 other metro areas</w:t>
      </w:r>
      <w:r w:rsidRPr="002D0D20">
        <w:rPr>
          <w:rFonts w:cstheme="minorHAnsi"/>
        </w:rPr>
        <w:t xml:space="preserve">: Austin, Buffalo, Cincinnati, Cleveland, Indianapolis, Kansas City, Minneapolis-St. Paul, Oklahoma </w:t>
      </w:r>
      <w:r>
        <w:rPr>
          <w:rFonts w:cstheme="minorHAnsi"/>
        </w:rPr>
        <w:t>City, Pittsburgh, and Portland.</w:t>
      </w:r>
    </w:p>
    <w:p w:rsidR="002D0D20" w:rsidRDefault="002D0D20" w:rsidP="00866D52">
      <w:pPr>
        <w:shd w:val="clear" w:color="auto" w:fill="FFFFFF"/>
        <w:rPr>
          <w:rFonts w:cstheme="minorHAnsi"/>
        </w:rPr>
      </w:pPr>
    </w:p>
    <w:p w:rsidR="002D0D20" w:rsidRDefault="002D0D20" w:rsidP="002D0D20">
      <w:pPr>
        <w:shd w:val="clear" w:color="auto" w:fill="FFFFFF"/>
        <w:rPr>
          <w:rFonts w:cstheme="minorHAnsi"/>
        </w:rPr>
      </w:pPr>
      <w:r w:rsidRPr="002D0D20">
        <w:rPr>
          <w:rFonts w:cstheme="minorHAnsi"/>
        </w:rPr>
        <w:t>Areas of innovation strength for metro Milwaukee include:</w:t>
      </w:r>
    </w:p>
    <w:p w:rsidR="002D0D20" w:rsidRPr="002D0D20" w:rsidRDefault="002D0D20" w:rsidP="002D0D20">
      <w:pPr>
        <w:shd w:val="clear" w:color="auto" w:fill="FFFFFF"/>
        <w:rPr>
          <w:rFonts w:cstheme="minorHAnsi"/>
        </w:rPr>
      </w:pPr>
    </w:p>
    <w:p w:rsidR="002D0D20" w:rsidRPr="002D0D20" w:rsidRDefault="002D0D20" w:rsidP="002D0D20">
      <w:pPr>
        <w:shd w:val="clear" w:color="auto" w:fill="FFFFFF"/>
        <w:rPr>
          <w:rFonts w:cstheme="minorHAnsi"/>
        </w:rPr>
      </w:pPr>
      <w:r w:rsidRPr="002D0D20">
        <w:rPr>
          <w:rFonts w:cstheme="minorHAnsi"/>
          <w:b/>
        </w:rPr>
        <w:t>STEM talent a long-term plus:</w:t>
      </w:r>
      <w:r w:rsidRPr="002D0D20">
        <w:rPr>
          <w:rFonts w:cstheme="minorHAnsi"/>
        </w:rPr>
        <w:t xml:space="preserve"> In 2021, metro Milwaukee had a higher concentration of scientists and engineers than all but two comparison metros included in our DataTool, even outpacing Austin, TX – a national standout for economic growth. Metro Milwaukee also performs well on overall technology talent, ranking fourth among our 11 comparison metro areas and well above the national average.</w:t>
      </w:r>
    </w:p>
    <w:p w:rsidR="002D0D20" w:rsidRPr="002D0D20" w:rsidRDefault="002D0D20" w:rsidP="002D0D20">
      <w:pPr>
        <w:shd w:val="clear" w:color="auto" w:fill="FFFFFF"/>
        <w:rPr>
          <w:rFonts w:cstheme="minorHAnsi"/>
        </w:rPr>
      </w:pPr>
    </w:p>
    <w:p w:rsidR="002D0D20" w:rsidRPr="002D0D20" w:rsidRDefault="002D0D20" w:rsidP="002D0D20">
      <w:pPr>
        <w:shd w:val="clear" w:color="auto" w:fill="FFFFFF"/>
        <w:rPr>
          <w:rFonts w:cstheme="minorHAnsi"/>
        </w:rPr>
      </w:pPr>
      <w:r w:rsidRPr="002D0D20">
        <w:rPr>
          <w:rFonts w:cstheme="minorHAnsi"/>
          <w:b/>
        </w:rPr>
        <w:t>Education, business growth improving:</w:t>
      </w:r>
      <w:r>
        <w:rPr>
          <w:rFonts w:cstheme="minorHAnsi"/>
        </w:rPr>
        <w:t xml:space="preserve"> </w:t>
      </w:r>
      <w:r w:rsidRPr="002D0D20">
        <w:rPr>
          <w:rFonts w:cstheme="minorHAnsi"/>
        </w:rPr>
        <w:t>The share of the</w:t>
      </w:r>
      <w:r>
        <w:rPr>
          <w:rFonts w:cstheme="minorHAnsi"/>
        </w:rPr>
        <w:t xml:space="preserve"> Metro Milwaukee</w:t>
      </w:r>
      <w:r w:rsidRPr="002D0D20">
        <w:rPr>
          <w:rFonts w:cstheme="minorHAnsi"/>
        </w:rPr>
        <w:t xml:space="preserve"> region’s adults (ages 25 and over) with bachelor’s degrees or higher increased 7.4 percentage points between 2011 and 2021, outpacing more than half of our comparison metros. Metro Milwaukee also stands out for its progress on the rat</w:t>
      </w:r>
      <w:r>
        <w:rPr>
          <w:rFonts w:cstheme="minorHAnsi"/>
        </w:rPr>
        <w:t>io of business openings</w:t>
      </w:r>
      <w:r w:rsidRPr="002D0D20">
        <w:rPr>
          <w:rFonts w:cstheme="minorHAnsi"/>
        </w:rPr>
        <w:t xml:space="preserve"> and closure</w:t>
      </w:r>
      <w:r>
        <w:rPr>
          <w:rFonts w:cstheme="minorHAnsi"/>
        </w:rPr>
        <w:t>s.</w:t>
      </w:r>
    </w:p>
    <w:p w:rsidR="002D0D20" w:rsidRPr="002D0D20" w:rsidRDefault="002D0D20" w:rsidP="002D0D20">
      <w:pPr>
        <w:shd w:val="clear" w:color="auto" w:fill="FFFFFF"/>
        <w:rPr>
          <w:rFonts w:cstheme="minorHAnsi"/>
        </w:rPr>
      </w:pPr>
    </w:p>
    <w:p w:rsidR="002D0D20" w:rsidRPr="002D0D20" w:rsidRDefault="002D0D20" w:rsidP="002D0D20">
      <w:pPr>
        <w:shd w:val="clear" w:color="auto" w:fill="FFFFFF"/>
        <w:rPr>
          <w:rFonts w:cstheme="minorHAnsi"/>
        </w:rPr>
      </w:pPr>
      <w:r w:rsidRPr="002D0D20">
        <w:rPr>
          <w:rFonts w:cstheme="minorHAnsi"/>
        </w:rPr>
        <w:t>Areas where improvement is possible</w:t>
      </w:r>
      <w:r w:rsidR="00DA7A26">
        <w:rPr>
          <w:rFonts w:cstheme="minorHAnsi"/>
        </w:rPr>
        <w:t>, and may be needed</w:t>
      </w:r>
      <w:r w:rsidRPr="002D0D20">
        <w:rPr>
          <w:rFonts w:cstheme="minorHAnsi"/>
        </w:rPr>
        <w:t xml:space="preserve"> for metro Milwaukee </w:t>
      </w:r>
      <w:r w:rsidR="00DA7A26">
        <w:rPr>
          <w:rFonts w:cstheme="minorHAnsi"/>
        </w:rPr>
        <w:t xml:space="preserve">to compete, </w:t>
      </w:r>
      <w:bookmarkStart w:id="0" w:name="_GoBack"/>
      <w:bookmarkEnd w:id="0"/>
      <w:r w:rsidRPr="002D0D20">
        <w:rPr>
          <w:rFonts w:cstheme="minorHAnsi"/>
        </w:rPr>
        <w:t>include:</w:t>
      </w:r>
    </w:p>
    <w:p w:rsidR="002D0D20" w:rsidRPr="002D0D20" w:rsidRDefault="002D0D20" w:rsidP="002D0D20">
      <w:pPr>
        <w:shd w:val="clear" w:color="auto" w:fill="FFFFFF"/>
        <w:rPr>
          <w:rFonts w:cstheme="minorHAnsi"/>
        </w:rPr>
      </w:pPr>
    </w:p>
    <w:p w:rsidR="002D0D20" w:rsidRPr="002D0D20" w:rsidRDefault="002D0D20" w:rsidP="002D0D20">
      <w:pPr>
        <w:shd w:val="clear" w:color="auto" w:fill="FFFFFF"/>
        <w:rPr>
          <w:rFonts w:cstheme="minorHAnsi"/>
        </w:rPr>
      </w:pPr>
      <w:r w:rsidRPr="0040220E">
        <w:rPr>
          <w:rFonts w:cstheme="minorHAnsi"/>
          <w:b/>
        </w:rPr>
        <w:t>Venture capital funding, productivity continue to lag:</w:t>
      </w:r>
      <w:r w:rsidRPr="002D0D20">
        <w:rPr>
          <w:rFonts w:cstheme="minorHAnsi"/>
        </w:rPr>
        <w:t xml:space="preserve"> Venture capital (VC) investing typically supports startup companies with strong growth potential. While VC investing is concentrated in a few coastal metro areas, metro Milwaukee trails even most Midwestern peers on a per-capita basis and has for many years. Meanwhile, until recently, metro Mil</w:t>
      </w:r>
      <w:r w:rsidR="00275A57">
        <w:rPr>
          <w:rFonts w:cstheme="minorHAnsi"/>
        </w:rPr>
        <w:t xml:space="preserve">waukee was competitive with </w:t>
      </w:r>
      <w:r w:rsidRPr="002D0D20">
        <w:rPr>
          <w:rFonts w:cstheme="minorHAnsi"/>
        </w:rPr>
        <w:t>peers in its per-employ</w:t>
      </w:r>
      <w:r w:rsidR="00275A57">
        <w:rPr>
          <w:rFonts w:cstheme="minorHAnsi"/>
        </w:rPr>
        <w:t>ee gross domestic product (GDP)</w:t>
      </w:r>
      <w:r w:rsidRPr="002D0D20">
        <w:rPr>
          <w:rFonts w:cstheme="minorHAnsi"/>
        </w:rPr>
        <w:t>. The region’s productivity has slid, however, and it now ranks 10th among the 11 comparison metros.</w:t>
      </w:r>
    </w:p>
    <w:p w:rsidR="002D0D20" w:rsidRPr="002D0D20" w:rsidRDefault="002D0D20" w:rsidP="002D0D20">
      <w:pPr>
        <w:shd w:val="clear" w:color="auto" w:fill="FFFFFF"/>
        <w:rPr>
          <w:rFonts w:cstheme="minorHAnsi"/>
        </w:rPr>
      </w:pPr>
    </w:p>
    <w:p w:rsidR="002D0D20" w:rsidRDefault="002D0D20" w:rsidP="002D0D20">
      <w:pPr>
        <w:shd w:val="clear" w:color="auto" w:fill="FFFFFF"/>
        <w:rPr>
          <w:rFonts w:cstheme="minorHAnsi"/>
        </w:rPr>
      </w:pPr>
      <w:r w:rsidRPr="00275A57">
        <w:rPr>
          <w:rFonts w:cstheme="minorHAnsi"/>
          <w:b/>
        </w:rPr>
        <w:t>Recent downturn in exports, income:</w:t>
      </w:r>
      <w:r w:rsidRPr="002D0D20">
        <w:rPr>
          <w:rFonts w:cstheme="minorHAnsi"/>
        </w:rPr>
        <w:t xml:space="preserve"> One troubling trend is the region’s steady decline in global exports per employee over the last decade. Adjusted for inflation, the value of metro Milwaukee’s global exports was 27.1% lower in 2020 than in 2010. Only three comparison metros saw the real value of their global exports decline faster during that period. And while the median income of metro Milwaukee households has increased modestly in the last decade, it has grown at a slower pace than in all but two of our comparison metros</w:t>
      </w:r>
      <w:r w:rsidR="00275A57">
        <w:rPr>
          <w:rFonts w:cstheme="minorHAnsi"/>
        </w:rPr>
        <w:t>.</w:t>
      </w:r>
    </w:p>
    <w:p w:rsidR="002D0D20" w:rsidRPr="00B83D87" w:rsidRDefault="002D0D20" w:rsidP="00866D52">
      <w:pPr>
        <w:shd w:val="clear" w:color="auto" w:fill="FFFFFF"/>
        <w:rPr>
          <w:rFonts w:cstheme="minorHAnsi"/>
        </w:rPr>
      </w:pPr>
    </w:p>
    <w:p w:rsidR="00945294" w:rsidRPr="00D537F1" w:rsidRDefault="00651D3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6"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0"/>
  </w:num>
  <w:num w:numId="5">
    <w:abstractNumId w:val="17"/>
  </w:num>
  <w:num w:numId="6">
    <w:abstractNumId w:val="16"/>
  </w:num>
  <w:num w:numId="7">
    <w:abstractNumId w:val="8"/>
  </w:num>
  <w:num w:numId="8">
    <w:abstractNumId w:val="21"/>
  </w:num>
  <w:num w:numId="9">
    <w:abstractNumId w:val="5"/>
  </w:num>
  <w:num w:numId="10">
    <w:abstractNumId w:val="9"/>
  </w:num>
  <w:num w:numId="11">
    <w:abstractNumId w:val="22"/>
  </w:num>
  <w:num w:numId="12">
    <w:abstractNumId w:val="19"/>
  </w:num>
  <w:num w:numId="13">
    <w:abstractNumId w:val="13"/>
  </w:num>
  <w:num w:numId="14">
    <w:abstractNumId w:val="4"/>
  </w:num>
  <w:num w:numId="15">
    <w:abstractNumId w:val="3"/>
  </w:num>
  <w:num w:numId="16">
    <w:abstractNumId w:val="18"/>
  </w:num>
  <w:num w:numId="17">
    <w:abstractNumId w:val="20"/>
  </w:num>
  <w:num w:numId="18">
    <w:abstractNumId w:val="23"/>
  </w:num>
  <w:num w:numId="19">
    <w:abstractNumId w:val="14"/>
  </w:num>
  <w:num w:numId="20">
    <w:abstractNumId w:val="12"/>
  </w:num>
  <w:num w:numId="21">
    <w:abstractNumId w:val="1"/>
  </w:num>
  <w:num w:numId="22">
    <w:abstractNumId w:val="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13E15"/>
    <w:rsid w:val="00017316"/>
    <w:rsid w:val="00023F08"/>
    <w:rsid w:val="00024A4B"/>
    <w:rsid w:val="00027EA7"/>
    <w:rsid w:val="00030218"/>
    <w:rsid w:val="00030DA7"/>
    <w:rsid w:val="000327AB"/>
    <w:rsid w:val="00033707"/>
    <w:rsid w:val="000448EF"/>
    <w:rsid w:val="00046ACB"/>
    <w:rsid w:val="00060ED2"/>
    <w:rsid w:val="000639BA"/>
    <w:rsid w:val="00072AD0"/>
    <w:rsid w:val="00076D7E"/>
    <w:rsid w:val="00083BDC"/>
    <w:rsid w:val="00084143"/>
    <w:rsid w:val="00094691"/>
    <w:rsid w:val="00096E0E"/>
    <w:rsid w:val="00097484"/>
    <w:rsid w:val="000975DA"/>
    <w:rsid w:val="000A0C64"/>
    <w:rsid w:val="000A7E6C"/>
    <w:rsid w:val="000B703B"/>
    <w:rsid w:val="000C079A"/>
    <w:rsid w:val="000C1C06"/>
    <w:rsid w:val="000D07F5"/>
    <w:rsid w:val="000D1C1A"/>
    <w:rsid w:val="000E2288"/>
    <w:rsid w:val="000E7026"/>
    <w:rsid w:val="000E7713"/>
    <w:rsid w:val="000F3E7E"/>
    <w:rsid w:val="000F737A"/>
    <w:rsid w:val="0010157E"/>
    <w:rsid w:val="00101D3B"/>
    <w:rsid w:val="00105962"/>
    <w:rsid w:val="001078EB"/>
    <w:rsid w:val="0011752A"/>
    <w:rsid w:val="00122304"/>
    <w:rsid w:val="00123652"/>
    <w:rsid w:val="001279CF"/>
    <w:rsid w:val="00127DDE"/>
    <w:rsid w:val="00133BA7"/>
    <w:rsid w:val="00134ED6"/>
    <w:rsid w:val="00135005"/>
    <w:rsid w:val="00135643"/>
    <w:rsid w:val="001403B1"/>
    <w:rsid w:val="00142A38"/>
    <w:rsid w:val="0014528D"/>
    <w:rsid w:val="00152EF1"/>
    <w:rsid w:val="001551A1"/>
    <w:rsid w:val="00163EBD"/>
    <w:rsid w:val="00170597"/>
    <w:rsid w:val="0017168F"/>
    <w:rsid w:val="00177990"/>
    <w:rsid w:val="00192F8C"/>
    <w:rsid w:val="001A4472"/>
    <w:rsid w:val="001B7D67"/>
    <w:rsid w:val="001C25DB"/>
    <w:rsid w:val="001C2D29"/>
    <w:rsid w:val="001D1A21"/>
    <w:rsid w:val="001D24C0"/>
    <w:rsid w:val="001D6EFB"/>
    <w:rsid w:val="001D7218"/>
    <w:rsid w:val="001E0ED0"/>
    <w:rsid w:val="001F3699"/>
    <w:rsid w:val="001F391C"/>
    <w:rsid w:val="001F4973"/>
    <w:rsid w:val="001F7D21"/>
    <w:rsid w:val="001F7D95"/>
    <w:rsid w:val="0020559F"/>
    <w:rsid w:val="00207698"/>
    <w:rsid w:val="00210928"/>
    <w:rsid w:val="002109B2"/>
    <w:rsid w:val="002133C0"/>
    <w:rsid w:val="00217DFF"/>
    <w:rsid w:val="00224F99"/>
    <w:rsid w:val="00225119"/>
    <w:rsid w:val="00227FF5"/>
    <w:rsid w:val="00231F8B"/>
    <w:rsid w:val="002357EC"/>
    <w:rsid w:val="0023635F"/>
    <w:rsid w:val="0023647E"/>
    <w:rsid w:val="002375CE"/>
    <w:rsid w:val="002464D9"/>
    <w:rsid w:val="00252D19"/>
    <w:rsid w:val="00252F46"/>
    <w:rsid w:val="0026426C"/>
    <w:rsid w:val="00264DC4"/>
    <w:rsid w:val="00267640"/>
    <w:rsid w:val="00267B35"/>
    <w:rsid w:val="00275A57"/>
    <w:rsid w:val="0028152E"/>
    <w:rsid w:val="00282AC3"/>
    <w:rsid w:val="00282E74"/>
    <w:rsid w:val="00283455"/>
    <w:rsid w:val="00290A7D"/>
    <w:rsid w:val="00290D1F"/>
    <w:rsid w:val="00291EF6"/>
    <w:rsid w:val="00292321"/>
    <w:rsid w:val="002930D5"/>
    <w:rsid w:val="00295527"/>
    <w:rsid w:val="0029767A"/>
    <w:rsid w:val="002A41FD"/>
    <w:rsid w:val="002A5073"/>
    <w:rsid w:val="002B1A77"/>
    <w:rsid w:val="002B3033"/>
    <w:rsid w:val="002B5414"/>
    <w:rsid w:val="002C2368"/>
    <w:rsid w:val="002C5D27"/>
    <w:rsid w:val="002C64F1"/>
    <w:rsid w:val="002D0D20"/>
    <w:rsid w:val="002E0FDC"/>
    <w:rsid w:val="002E466C"/>
    <w:rsid w:val="002E7DBF"/>
    <w:rsid w:val="002F0CED"/>
    <w:rsid w:val="002F0D68"/>
    <w:rsid w:val="002F264B"/>
    <w:rsid w:val="002F674D"/>
    <w:rsid w:val="003001AF"/>
    <w:rsid w:val="00301354"/>
    <w:rsid w:val="003032B0"/>
    <w:rsid w:val="00307765"/>
    <w:rsid w:val="00307B68"/>
    <w:rsid w:val="00311CA1"/>
    <w:rsid w:val="00313348"/>
    <w:rsid w:val="00315351"/>
    <w:rsid w:val="00315CFF"/>
    <w:rsid w:val="003206C0"/>
    <w:rsid w:val="00320D43"/>
    <w:rsid w:val="00323DE6"/>
    <w:rsid w:val="00326892"/>
    <w:rsid w:val="0033146C"/>
    <w:rsid w:val="00333CBD"/>
    <w:rsid w:val="00336090"/>
    <w:rsid w:val="00340E36"/>
    <w:rsid w:val="0034186F"/>
    <w:rsid w:val="00342BD7"/>
    <w:rsid w:val="00342E07"/>
    <w:rsid w:val="00344FAF"/>
    <w:rsid w:val="003479AE"/>
    <w:rsid w:val="00354491"/>
    <w:rsid w:val="00355F63"/>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D18B3"/>
    <w:rsid w:val="003E0700"/>
    <w:rsid w:val="003E07FE"/>
    <w:rsid w:val="003E2271"/>
    <w:rsid w:val="003E4761"/>
    <w:rsid w:val="003E6A18"/>
    <w:rsid w:val="003F0124"/>
    <w:rsid w:val="00400730"/>
    <w:rsid w:val="0040220E"/>
    <w:rsid w:val="00402CAE"/>
    <w:rsid w:val="00404F7A"/>
    <w:rsid w:val="00406AB4"/>
    <w:rsid w:val="00406F6B"/>
    <w:rsid w:val="00412BE3"/>
    <w:rsid w:val="004165F2"/>
    <w:rsid w:val="004173A3"/>
    <w:rsid w:val="00420FFD"/>
    <w:rsid w:val="00422619"/>
    <w:rsid w:val="00426663"/>
    <w:rsid w:val="004315D7"/>
    <w:rsid w:val="004320B2"/>
    <w:rsid w:val="00433E50"/>
    <w:rsid w:val="0043768B"/>
    <w:rsid w:val="00437ACA"/>
    <w:rsid w:val="004403F1"/>
    <w:rsid w:val="00440B68"/>
    <w:rsid w:val="004428D1"/>
    <w:rsid w:val="00443A88"/>
    <w:rsid w:val="0044487A"/>
    <w:rsid w:val="00446FBF"/>
    <w:rsid w:val="00447656"/>
    <w:rsid w:val="004534B5"/>
    <w:rsid w:val="00465751"/>
    <w:rsid w:val="00471547"/>
    <w:rsid w:val="00471E7F"/>
    <w:rsid w:val="00473322"/>
    <w:rsid w:val="00474D03"/>
    <w:rsid w:val="004754CA"/>
    <w:rsid w:val="004754FF"/>
    <w:rsid w:val="00475944"/>
    <w:rsid w:val="00477F66"/>
    <w:rsid w:val="00482A02"/>
    <w:rsid w:val="00483581"/>
    <w:rsid w:val="00493AC3"/>
    <w:rsid w:val="00495534"/>
    <w:rsid w:val="004956A5"/>
    <w:rsid w:val="004975AD"/>
    <w:rsid w:val="004A0708"/>
    <w:rsid w:val="004A1813"/>
    <w:rsid w:val="004A27BF"/>
    <w:rsid w:val="004A563E"/>
    <w:rsid w:val="004B2F6E"/>
    <w:rsid w:val="004B61E2"/>
    <w:rsid w:val="004B7233"/>
    <w:rsid w:val="004C2D13"/>
    <w:rsid w:val="004C4246"/>
    <w:rsid w:val="004C6FF2"/>
    <w:rsid w:val="004C77B4"/>
    <w:rsid w:val="004D45F7"/>
    <w:rsid w:val="004D4F64"/>
    <w:rsid w:val="004D7D43"/>
    <w:rsid w:val="004E0865"/>
    <w:rsid w:val="004E0958"/>
    <w:rsid w:val="004E1EF5"/>
    <w:rsid w:val="004E312A"/>
    <w:rsid w:val="004E33D6"/>
    <w:rsid w:val="004E5BB0"/>
    <w:rsid w:val="004E7BA7"/>
    <w:rsid w:val="004F1C21"/>
    <w:rsid w:val="004F3EC2"/>
    <w:rsid w:val="004F6243"/>
    <w:rsid w:val="004F7D44"/>
    <w:rsid w:val="00505575"/>
    <w:rsid w:val="00510DC3"/>
    <w:rsid w:val="00514C5B"/>
    <w:rsid w:val="00514FC9"/>
    <w:rsid w:val="00515082"/>
    <w:rsid w:val="00515830"/>
    <w:rsid w:val="0052059C"/>
    <w:rsid w:val="00521038"/>
    <w:rsid w:val="0052197F"/>
    <w:rsid w:val="00524EA9"/>
    <w:rsid w:val="0053293F"/>
    <w:rsid w:val="00534132"/>
    <w:rsid w:val="0054373F"/>
    <w:rsid w:val="00547FAA"/>
    <w:rsid w:val="005515DE"/>
    <w:rsid w:val="005530C2"/>
    <w:rsid w:val="00556BBA"/>
    <w:rsid w:val="00563C7B"/>
    <w:rsid w:val="0056442E"/>
    <w:rsid w:val="005672F6"/>
    <w:rsid w:val="005713B1"/>
    <w:rsid w:val="005845ED"/>
    <w:rsid w:val="0058749E"/>
    <w:rsid w:val="00592D78"/>
    <w:rsid w:val="00596BA0"/>
    <w:rsid w:val="005A7A83"/>
    <w:rsid w:val="005C05D5"/>
    <w:rsid w:val="005C607D"/>
    <w:rsid w:val="005D1C9A"/>
    <w:rsid w:val="005D3FDB"/>
    <w:rsid w:val="005E0DCD"/>
    <w:rsid w:val="005F55FF"/>
    <w:rsid w:val="005F76DA"/>
    <w:rsid w:val="00605011"/>
    <w:rsid w:val="0060634B"/>
    <w:rsid w:val="00611CEA"/>
    <w:rsid w:val="00612545"/>
    <w:rsid w:val="00613981"/>
    <w:rsid w:val="006169EF"/>
    <w:rsid w:val="00620A16"/>
    <w:rsid w:val="00622418"/>
    <w:rsid w:val="00624422"/>
    <w:rsid w:val="006322CA"/>
    <w:rsid w:val="006331E2"/>
    <w:rsid w:val="0063396E"/>
    <w:rsid w:val="0064387C"/>
    <w:rsid w:val="00645C75"/>
    <w:rsid w:val="006503EB"/>
    <w:rsid w:val="00651D3B"/>
    <w:rsid w:val="00651E88"/>
    <w:rsid w:val="006553F7"/>
    <w:rsid w:val="0066219E"/>
    <w:rsid w:val="0067232E"/>
    <w:rsid w:val="00672D91"/>
    <w:rsid w:val="006777EA"/>
    <w:rsid w:val="00681CF4"/>
    <w:rsid w:val="006911C3"/>
    <w:rsid w:val="00694DEE"/>
    <w:rsid w:val="006B5F18"/>
    <w:rsid w:val="006B6991"/>
    <w:rsid w:val="006B7983"/>
    <w:rsid w:val="006C1B31"/>
    <w:rsid w:val="006C3933"/>
    <w:rsid w:val="006C7DB7"/>
    <w:rsid w:val="006D0FA9"/>
    <w:rsid w:val="006D11B5"/>
    <w:rsid w:val="006D5643"/>
    <w:rsid w:val="006E3953"/>
    <w:rsid w:val="006E471E"/>
    <w:rsid w:val="006E7695"/>
    <w:rsid w:val="006F0DEA"/>
    <w:rsid w:val="006F312C"/>
    <w:rsid w:val="006F35A5"/>
    <w:rsid w:val="006F3DC0"/>
    <w:rsid w:val="00702E58"/>
    <w:rsid w:val="0070301B"/>
    <w:rsid w:val="00711815"/>
    <w:rsid w:val="00717C1B"/>
    <w:rsid w:val="00717F19"/>
    <w:rsid w:val="007222BA"/>
    <w:rsid w:val="00731F6F"/>
    <w:rsid w:val="00733DEC"/>
    <w:rsid w:val="00737E2B"/>
    <w:rsid w:val="007428AA"/>
    <w:rsid w:val="00742C90"/>
    <w:rsid w:val="007501EA"/>
    <w:rsid w:val="007532C7"/>
    <w:rsid w:val="00756595"/>
    <w:rsid w:val="00756D35"/>
    <w:rsid w:val="007571FA"/>
    <w:rsid w:val="007605E3"/>
    <w:rsid w:val="00761CA2"/>
    <w:rsid w:val="00761D29"/>
    <w:rsid w:val="00764979"/>
    <w:rsid w:val="00766F7A"/>
    <w:rsid w:val="00767082"/>
    <w:rsid w:val="00774C95"/>
    <w:rsid w:val="00787E47"/>
    <w:rsid w:val="00790740"/>
    <w:rsid w:val="00793D80"/>
    <w:rsid w:val="0079649C"/>
    <w:rsid w:val="007A4412"/>
    <w:rsid w:val="007A559B"/>
    <w:rsid w:val="007B37A6"/>
    <w:rsid w:val="007B5610"/>
    <w:rsid w:val="007B5E2A"/>
    <w:rsid w:val="007B6FCE"/>
    <w:rsid w:val="007C03B5"/>
    <w:rsid w:val="007C09C5"/>
    <w:rsid w:val="007C1525"/>
    <w:rsid w:val="007D226D"/>
    <w:rsid w:val="007D47C2"/>
    <w:rsid w:val="007D4FEE"/>
    <w:rsid w:val="007E32AA"/>
    <w:rsid w:val="007E524C"/>
    <w:rsid w:val="007E53DA"/>
    <w:rsid w:val="007F148D"/>
    <w:rsid w:val="007F2C54"/>
    <w:rsid w:val="007F4F93"/>
    <w:rsid w:val="008021FA"/>
    <w:rsid w:val="00804592"/>
    <w:rsid w:val="008053F4"/>
    <w:rsid w:val="008073AA"/>
    <w:rsid w:val="00807655"/>
    <w:rsid w:val="0081163E"/>
    <w:rsid w:val="008152F0"/>
    <w:rsid w:val="00820FA2"/>
    <w:rsid w:val="00824E11"/>
    <w:rsid w:val="00824E79"/>
    <w:rsid w:val="00826A64"/>
    <w:rsid w:val="00830F1A"/>
    <w:rsid w:val="0083303E"/>
    <w:rsid w:val="00835AAF"/>
    <w:rsid w:val="008360EC"/>
    <w:rsid w:val="008375A3"/>
    <w:rsid w:val="008442EC"/>
    <w:rsid w:val="0084550E"/>
    <w:rsid w:val="00846DE3"/>
    <w:rsid w:val="00850258"/>
    <w:rsid w:val="00851013"/>
    <w:rsid w:val="0085426E"/>
    <w:rsid w:val="008544D5"/>
    <w:rsid w:val="008625A0"/>
    <w:rsid w:val="008630D0"/>
    <w:rsid w:val="00866D52"/>
    <w:rsid w:val="008735B6"/>
    <w:rsid w:val="008751B9"/>
    <w:rsid w:val="00880AE3"/>
    <w:rsid w:val="00881456"/>
    <w:rsid w:val="00881978"/>
    <w:rsid w:val="0088736D"/>
    <w:rsid w:val="008901C0"/>
    <w:rsid w:val="00890B29"/>
    <w:rsid w:val="008920B5"/>
    <w:rsid w:val="00892475"/>
    <w:rsid w:val="00897506"/>
    <w:rsid w:val="008A2107"/>
    <w:rsid w:val="008A2FD3"/>
    <w:rsid w:val="008A3F80"/>
    <w:rsid w:val="008B2200"/>
    <w:rsid w:val="008B232A"/>
    <w:rsid w:val="008B4465"/>
    <w:rsid w:val="008B549A"/>
    <w:rsid w:val="008C0B69"/>
    <w:rsid w:val="008C1D3D"/>
    <w:rsid w:val="008C326A"/>
    <w:rsid w:val="008C33C4"/>
    <w:rsid w:val="008C6590"/>
    <w:rsid w:val="008D2718"/>
    <w:rsid w:val="008D4673"/>
    <w:rsid w:val="008E07EC"/>
    <w:rsid w:val="008E402B"/>
    <w:rsid w:val="008E4CD9"/>
    <w:rsid w:val="008E4E51"/>
    <w:rsid w:val="008F168A"/>
    <w:rsid w:val="00900472"/>
    <w:rsid w:val="00911899"/>
    <w:rsid w:val="0092026E"/>
    <w:rsid w:val="00921362"/>
    <w:rsid w:val="009330C1"/>
    <w:rsid w:val="00942F7E"/>
    <w:rsid w:val="00945294"/>
    <w:rsid w:val="0095035A"/>
    <w:rsid w:val="00953887"/>
    <w:rsid w:val="00953964"/>
    <w:rsid w:val="00953C31"/>
    <w:rsid w:val="00957CB9"/>
    <w:rsid w:val="00963E91"/>
    <w:rsid w:val="00966C01"/>
    <w:rsid w:val="00966DE6"/>
    <w:rsid w:val="00971E7F"/>
    <w:rsid w:val="00972A25"/>
    <w:rsid w:val="009759F0"/>
    <w:rsid w:val="009770BF"/>
    <w:rsid w:val="00977E9E"/>
    <w:rsid w:val="00990949"/>
    <w:rsid w:val="009A1E19"/>
    <w:rsid w:val="009A47F6"/>
    <w:rsid w:val="009B2019"/>
    <w:rsid w:val="009B41BB"/>
    <w:rsid w:val="009C226D"/>
    <w:rsid w:val="009C2C0E"/>
    <w:rsid w:val="009C3AF7"/>
    <w:rsid w:val="009D0BAA"/>
    <w:rsid w:val="009D3653"/>
    <w:rsid w:val="009D3EF9"/>
    <w:rsid w:val="009D5F15"/>
    <w:rsid w:val="009E1C3A"/>
    <w:rsid w:val="009E5F03"/>
    <w:rsid w:val="009E6A91"/>
    <w:rsid w:val="009E7E4A"/>
    <w:rsid w:val="009F1C81"/>
    <w:rsid w:val="00A11162"/>
    <w:rsid w:val="00A11524"/>
    <w:rsid w:val="00A13067"/>
    <w:rsid w:val="00A24A8B"/>
    <w:rsid w:val="00A3662D"/>
    <w:rsid w:val="00A517BE"/>
    <w:rsid w:val="00A5288D"/>
    <w:rsid w:val="00A52FF4"/>
    <w:rsid w:val="00A53816"/>
    <w:rsid w:val="00A54781"/>
    <w:rsid w:val="00A56FAF"/>
    <w:rsid w:val="00A61E31"/>
    <w:rsid w:val="00A63D16"/>
    <w:rsid w:val="00A64417"/>
    <w:rsid w:val="00A76629"/>
    <w:rsid w:val="00A8348D"/>
    <w:rsid w:val="00A9372F"/>
    <w:rsid w:val="00A9471C"/>
    <w:rsid w:val="00A95202"/>
    <w:rsid w:val="00A9773A"/>
    <w:rsid w:val="00AA19FE"/>
    <w:rsid w:val="00AB0810"/>
    <w:rsid w:val="00AB0EB2"/>
    <w:rsid w:val="00AB4172"/>
    <w:rsid w:val="00AB51A1"/>
    <w:rsid w:val="00AB647C"/>
    <w:rsid w:val="00AB64C3"/>
    <w:rsid w:val="00AC0AE8"/>
    <w:rsid w:val="00AC4EDB"/>
    <w:rsid w:val="00AC783B"/>
    <w:rsid w:val="00AC7F88"/>
    <w:rsid w:val="00AD1C94"/>
    <w:rsid w:val="00AD4EE8"/>
    <w:rsid w:val="00AE4AFA"/>
    <w:rsid w:val="00AF2951"/>
    <w:rsid w:val="00AF4ABA"/>
    <w:rsid w:val="00B03092"/>
    <w:rsid w:val="00B06422"/>
    <w:rsid w:val="00B06D3D"/>
    <w:rsid w:val="00B10C0C"/>
    <w:rsid w:val="00B12596"/>
    <w:rsid w:val="00B139C5"/>
    <w:rsid w:val="00B14CE4"/>
    <w:rsid w:val="00B25212"/>
    <w:rsid w:val="00B277EA"/>
    <w:rsid w:val="00B32F00"/>
    <w:rsid w:val="00B41F2C"/>
    <w:rsid w:val="00B45F65"/>
    <w:rsid w:val="00B4646D"/>
    <w:rsid w:val="00B52C8A"/>
    <w:rsid w:val="00B52F36"/>
    <w:rsid w:val="00B55B40"/>
    <w:rsid w:val="00B55D2A"/>
    <w:rsid w:val="00B6478A"/>
    <w:rsid w:val="00B64B97"/>
    <w:rsid w:val="00B650DF"/>
    <w:rsid w:val="00B673A4"/>
    <w:rsid w:val="00B7574F"/>
    <w:rsid w:val="00B76892"/>
    <w:rsid w:val="00B77C93"/>
    <w:rsid w:val="00B80EAA"/>
    <w:rsid w:val="00B8171E"/>
    <w:rsid w:val="00B83D87"/>
    <w:rsid w:val="00B8403E"/>
    <w:rsid w:val="00B87928"/>
    <w:rsid w:val="00B96388"/>
    <w:rsid w:val="00BA0612"/>
    <w:rsid w:val="00BA14A7"/>
    <w:rsid w:val="00BA174E"/>
    <w:rsid w:val="00BA4B31"/>
    <w:rsid w:val="00BA4CB9"/>
    <w:rsid w:val="00BA62C2"/>
    <w:rsid w:val="00BB3994"/>
    <w:rsid w:val="00BB51CD"/>
    <w:rsid w:val="00BB69CF"/>
    <w:rsid w:val="00BC317E"/>
    <w:rsid w:val="00BC45B7"/>
    <w:rsid w:val="00BD3324"/>
    <w:rsid w:val="00BD3B36"/>
    <w:rsid w:val="00BE4ED4"/>
    <w:rsid w:val="00BE6FC2"/>
    <w:rsid w:val="00BF391C"/>
    <w:rsid w:val="00BF560F"/>
    <w:rsid w:val="00BF5D4D"/>
    <w:rsid w:val="00C0327E"/>
    <w:rsid w:val="00C0699F"/>
    <w:rsid w:val="00C11896"/>
    <w:rsid w:val="00C15843"/>
    <w:rsid w:val="00C16BA3"/>
    <w:rsid w:val="00C2579D"/>
    <w:rsid w:val="00C26A6F"/>
    <w:rsid w:val="00C300C8"/>
    <w:rsid w:val="00C317A1"/>
    <w:rsid w:val="00C35E52"/>
    <w:rsid w:val="00C36115"/>
    <w:rsid w:val="00C4198E"/>
    <w:rsid w:val="00C41ECF"/>
    <w:rsid w:val="00C42C68"/>
    <w:rsid w:val="00C43301"/>
    <w:rsid w:val="00C4630A"/>
    <w:rsid w:val="00C468D2"/>
    <w:rsid w:val="00C476C9"/>
    <w:rsid w:val="00C54A3B"/>
    <w:rsid w:val="00C60F54"/>
    <w:rsid w:val="00C6154D"/>
    <w:rsid w:val="00C61924"/>
    <w:rsid w:val="00C659DA"/>
    <w:rsid w:val="00C65FD7"/>
    <w:rsid w:val="00C67A1C"/>
    <w:rsid w:val="00C75800"/>
    <w:rsid w:val="00C774B4"/>
    <w:rsid w:val="00C77E24"/>
    <w:rsid w:val="00C77FCC"/>
    <w:rsid w:val="00C82F1D"/>
    <w:rsid w:val="00C855A8"/>
    <w:rsid w:val="00C85E87"/>
    <w:rsid w:val="00C91006"/>
    <w:rsid w:val="00C95306"/>
    <w:rsid w:val="00C966FB"/>
    <w:rsid w:val="00CA4209"/>
    <w:rsid w:val="00CA5A9A"/>
    <w:rsid w:val="00CA6D33"/>
    <w:rsid w:val="00CB1651"/>
    <w:rsid w:val="00CB20AB"/>
    <w:rsid w:val="00CB5DB7"/>
    <w:rsid w:val="00CC3242"/>
    <w:rsid w:val="00CC3462"/>
    <w:rsid w:val="00CC48BD"/>
    <w:rsid w:val="00CC53D4"/>
    <w:rsid w:val="00CC7E34"/>
    <w:rsid w:val="00CD25CC"/>
    <w:rsid w:val="00CD5ADE"/>
    <w:rsid w:val="00CD7A01"/>
    <w:rsid w:val="00CE03C3"/>
    <w:rsid w:val="00CF100F"/>
    <w:rsid w:val="00CF54A1"/>
    <w:rsid w:val="00CF7346"/>
    <w:rsid w:val="00CF7C3B"/>
    <w:rsid w:val="00D07387"/>
    <w:rsid w:val="00D10204"/>
    <w:rsid w:val="00D11204"/>
    <w:rsid w:val="00D116DF"/>
    <w:rsid w:val="00D1335A"/>
    <w:rsid w:val="00D17DD6"/>
    <w:rsid w:val="00D23C4A"/>
    <w:rsid w:val="00D25A9D"/>
    <w:rsid w:val="00D26424"/>
    <w:rsid w:val="00D355F9"/>
    <w:rsid w:val="00D377D5"/>
    <w:rsid w:val="00D43F75"/>
    <w:rsid w:val="00D450C5"/>
    <w:rsid w:val="00D4510F"/>
    <w:rsid w:val="00D50A51"/>
    <w:rsid w:val="00D537F1"/>
    <w:rsid w:val="00D55D0E"/>
    <w:rsid w:val="00D57257"/>
    <w:rsid w:val="00D65481"/>
    <w:rsid w:val="00D654EE"/>
    <w:rsid w:val="00D656AC"/>
    <w:rsid w:val="00D6577F"/>
    <w:rsid w:val="00D72F37"/>
    <w:rsid w:val="00D748C5"/>
    <w:rsid w:val="00D77892"/>
    <w:rsid w:val="00D86566"/>
    <w:rsid w:val="00D879CB"/>
    <w:rsid w:val="00D90BD6"/>
    <w:rsid w:val="00D9374B"/>
    <w:rsid w:val="00D95462"/>
    <w:rsid w:val="00D9668C"/>
    <w:rsid w:val="00DA1541"/>
    <w:rsid w:val="00DA7489"/>
    <w:rsid w:val="00DA7A26"/>
    <w:rsid w:val="00DA7DB2"/>
    <w:rsid w:val="00DB187F"/>
    <w:rsid w:val="00DB4790"/>
    <w:rsid w:val="00DB56AE"/>
    <w:rsid w:val="00DB66C4"/>
    <w:rsid w:val="00DC12BD"/>
    <w:rsid w:val="00DC14B0"/>
    <w:rsid w:val="00DC15CD"/>
    <w:rsid w:val="00DC3081"/>
    <w:rsid w:val="00DC4564"/>
    <w:rsid w:val="00DC7980"/>
    <w:rsid w:val="00DD2BC0"/>
    <w:rsid w:val="00DD2F6F"/>
    <w:rsid w:val="00DE1E51"/>
    <w:rsid w:val="00DE24A0"/>
    <w:rsid w:val="00DE37ED"/>
    <w:rsid w:val="00DE5AA2"/>
    <w:rsid w:val="00DE7DFC"/>
    <w:rsid w:val="00DF0780"/>
    <w:rsid w:val="00DF2AA3"/>
    <w:rsid w:val="00DF35DB"/>
    <w:rsid w:val="00DF3740"/>
    <w:rsid w:val="00DF587B"/>
    <w:rsid w:val="00DF5E6D"/>
    <w:rsid w:val="00E1425A"/>
    <w:rsid w:val="00E152FC"/>
    <w:rsid w:val="00E17EB4"/>
    <w:rsid w:val="00E25F8B"/>
    <w:rsid w:val="00E27885"/>
    <w:rsid w:val="00E32A8A"/>
    <w:rsid w:val="00E370BE"/>
    <w:rsid w:val="00E422E4"/>
    <w:rsid w:val="00E43874"/>
    <w:rsid w:val="00E45DE1"/>
    <w:rsid w:val="00E50022"/>
    <w:rsid w:val="00E65049"/>
    <w:rsid w:val="00E65E1F"/>
    <w:rsid w:val="00E70539"/>
    <w:rsid w:val="00E70834"/>
    <w:rsid w:val="00E74EFF"/>
    <w:rsid w:val="00E76216"/>
    <w:rsid w:val="00E82EDD"/>
    <w:rsid w:val="00E83826"/>
    <w:rsid w:val="00E855DD"/>
    <w:rsid w:val="00E87CA6"/>
    <w:rsid w:val="00E91448"/>
    <w:rsid w:val="00E9180D"/>
    <w:rsid w:val="00E91DAD"/>
    <w:rsid w:val="00E91FA6"/>
    <w:rsid w:val="00E936FE"/>
    <w:rsid w:val="00E97D00"/>
    <w:rsid w:val="00EA767D"/>
    <w:rsid w:val="00EB0B1D"/>
    <w:rsid w:val="00EB2C2A"/>
    <w:rsid w:val="00EB3C3D"/>
    <w:rsid w:val="00EB5F47"/>
    <w:rsid w:val="00EC3F3C"/>
    <w:rsid w:val="00EC4016"/>
    <w:rsid w:val="00EC555C"/>
    <w:rsid w:val="00EC7822"/>
    <w:rsid w:val="00ED5D63"/>
    <w:rsid w:val="00EE1C09"/>
    <w:rsid w:val="00EF0422"/>
    <w:rsid w:val="00EF0E6D"/>
    <w:rsid w:val="00EF571C"/>
    <w:rsid w:val="00F0225A"/>
    <w:rsid w:val="00F036CE"/>
    <w:rsid w:val="00F062EF"/>
    <w:rsid w:val="00F105FE"/>
    <w:rsid w:val="00F1363C"/>
    <w:rsid w:val="00F13E9A"/>
    <w:rsid w:val="00F14B56"/>
    <w:rsid w:val="00F155B4"/>
    <w:rsid w:val="00F15B70"/>
    <w:rsid w:val="00F1716A"/>
    <w:rsid w:val="00F2371D"/>
    <w:rsid w:val="00F2449B"/>
    <w:rsid w:val="00F26045"/>
    <w:rsid w:val="00F36DEC"/>
    <w:rsid w:val="00F37686"/>
    <w:rsid w:val="00F42F0D"/>
    <w:rsid w:val="00F51C4E"/>
    <w:rsid w:val="00F63C56"/>
    <w:rsid w:val="00F706AA"/>
    <w:rsid w:val="00F804EE"/>
    <w:rsid w:val="00F80EE8"/>
    <w:rsid w:val="00F842CD"/>
    <w:rsid w:val="00F85953"/>
    <w:rsid w:val="00F85C40"/>
    <w:rsid w:val="00F8658D"/>
    <w:rsid w:val="00F905A8"/>
    <w:rsid w:val="00F90B83"/>
    <w:rsid w:val="00F948A8"/>
    <w:rsid w:val="00F953B6"/>
    <w:rsid w:val="00F959B8"/>
    <w:rsid w:val="00F97BBC"/>
    <w:rsid w:val="00FA2E6F"/>
    <w:rsid w:val="00FA3855"/>
    <w:rsid w:val="00FA58EF"/>
    <w:rsid w:val="00FA5C20"/>
    <w:rsid w:val="00FA747D"/>
    <w:rsid w:val="00FB109C"/>
    <w:rsid w:val="00FB1D61"/>
    <w:rsid w:val="00FB35CD"/>
    <w:rsid w:val="00FB6244"/>
    <w:rsid w:val="00FB7A0C"/>
    <w:rsid w:val="00FC0F49"/>
    <w:rsid w:val="00FD6550"/>
    <w:rsid w:val="00FD6D74"/>
    <w:rsid w:val="00FD79C7"/>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A677"/>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 w:id="1902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spolicyforum.org/research/state-tax-burden-up-but-overall-burden-still-falling/" TargetMode="External"/><Relationship Id="rId5" Type="http://schemas.openxmlformats.org/officeDocument/2006/relationships/hyperlink" Target="https://wispolicyforum.org/research/2022-metro-milwaukee-innovation-datat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11</cp:revision>
  <dcterms:created xsi:type="dcterms:W3CDTF">2022-12-22T15:54:00Z</dcterms:created>
  <dcterms:modified xsi:type="dcterms:W3CDTF">2022-12-22T16:16:00Z</dcterms:modified>
</cp:coreProperties>
</file>