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93" w:rsidRDefault="00945294" w:rsidP="00311CA1">
      <w:pPr>
        <w:shd w:val="clear" w:color="auto" w:fill="FFFFFF"/>
        <w:rPr>
          <w:rFonts w:cstheme="minorHAnsi"/>
          <w:b/>
        </w:rPr>
      </w:pPr>
      <w:r w:rsidRPr="00D537F1">
        <w:rPr>
          <w:rFonts w:cstheme="minorHAnsi"/>
          <w:b/>
        </w:rPr>
        <w:t>Fiscal Facts:</w:t>
      </w:r>
      <w:r w:rsidR="003E2271">
        <w:rPr>
          <w:rFonts w:cstheme="minorHAnsi"/>
          <w:b/>
        </w:rPr>
        <w:t xml:space="preserve"> </w:t>
      </w:r>
      <w:r w:rsidR="009E6A91" w:rsidRPr="009E6A91">
        <w:rPr>
          <w:rFonts w:cstheme="minorHAnsi"/>
          <w:b/>
        </w:rPr>
        <w:t>Federal Funds Give Milwaukee a Budget Reprieve, but Debt Up as Reckoning Nears</w:t>
      </w:r>
    </w:p>
    <w:p w:rsidR="00311CA1" w:rsidRPr="00311CA1" w:rsidRDefault="00311CA1" w:rsidP="00311CA1">
      <w:pPr>
        <w:shd w:val="clear" w:color="auto" w:fill="FFFFFF"/>
        <w:rPr>
          <w:rFonts w:cstheme="minorHAnsi"/>
        </w:rPr>
      </w:pPr>
    </w:p>
    <w:p w:rsidR="00311CA1" w:rsidRPr="00311CA1" w:rsidRDefault="00311CA1" w:rsidP="00311CA1">
      <w:pPr>
        <w:shd w:val="clear" w:color="auto" w:fill="FFFFFF"/>
        <w:rPr>
          <w:rFonts w:cstheme="minorHAnsi"/>
        </w:rPr>
      </w:pPr>
      <w:r w:rsidRPr="00311CA1">
        <w:rPr>
          <w:rFonts w:cstheme="minorHAnsi"/>
        </w:rPr>
        <w:t>Federal pandemic relief funds give a temporary reprieve to a mounting array of fiscal woes for the city of Milwaukee, helping it avert large-scale service reductions in Mayor Cavalier Johnson’s proposal for the 2023 budget.</w:t>
      </w:r>
    </w:p>
    <w:p w:rsidR="00B4646D" w:rsidRDefault="00B4646D" w:rsidP="00311CA1">
      <w:pPr>
        <w:shd w:val="clear" w:color="auto" w:fill="FFFFFF"/>
        <w:rPr>
          <w:rFonts w:cstheme="minorHAnsi"/>
        </w:rPr>
      </w:pPr>
    </w:p>
    <w:p w:rsidR="002C5D27" w:rsidRDefault="00B4646D" w:rsidP="00311CA1">
      <w:pPr>
        <w:shd w:val="clear" w:color="auto" w:fill="FFFFFF"/>
        <w:rPr>
          <w:rFonts w:cstheme="minorHAnsi"/>
        </w:rPr>
      </w:pPr>
      <w:r>
        <w:rPr>
          <w:rFonts w:cstheme="minorHAnsi"/>
        </w:rPr>
        <w:t>Still,</w:t>
      </w:r>
      <w:r w:rsidR="00311CA1" w:rsidRPr="00311CA1">
        <w:rPr>
          <w:rFonts w:cstheme="minorHAnsi"/>
        </w:rPr>
        <w:t xml:space="preserve"> city debt levels are escalatin</w:t>
      </w:r>
      <w:r w:rsidR="00F15B70">
        <w:rPr>
          <w:rFonts w:cstheme="minorHAnsi"/>
        </w:rPr>
        <w:t xml:space="preserve">g more rapidly than anticipated, </w:t>
      </w:r>
      <w:r w:rsidR="00311CA1" w:rsidRPr="00311CA1">
        <w:rPr>
          <w:rFonts w:cstheme="minorHAnsi"/>
        </w:rPr>
        <w:t xml:space="preserve">as borrowing costs </w:t>
      </w:r>
      <w:r w:rsidR="00311CA1">
        <w:rPr>
          <w:rFonts w:cstheme="minorHAnsi"/>
        </w:rPr>
        <w:t xml:space="preserve">continue to increase. </w:t>
      </w:r>
      <w:r>
        <w:rPr>
          <w:rFonts w:cstheme="minorHAnsi"/>
        </w:rPr>
        <w:t xml:space="preserve"> </w:t>
      </w:r>
      <w:r w:rsidR="002C5D27" w:rsidRPr="002C5D27">
        <w:rPr>
          <w:rFonts w:cstheme="minorHAnsi"/>
        </w:rPr>
        <w:t>Meanwhile, the proposed budget would use $80 million of federal dollars from the American Rescue Plan Act (ARPA) to stave off major cuts to most departments in 2023</w:t>
      </w:r>
      <w:r w:rsidR="002C5D27">
        <w:rPr>
          <w:rFonts w:cstheme="minorHAnsi"/>
        </w:rPr>
        <w:t xml:space="preserve"> </w:t>
      </w:r>
      <w:r w:rsidR="002C5D27" w:rsidRPr="002C5D27">
        <w:rPr>
          <w:rFonts w:cstheme="minorHAnsi"/>
        </w:rPr>
        <w:t>– up more than $13 million from the amount plugged into the current bu</w:t>
      </w:r>
      <w:r w:rsidR="002C5D27">
        <w:rPr>
          <w:rFonts w:cstheme="minorHAnsi"/>
        </w:rPr>
        <w:t>dget. This, in turn,</w:t>
      </w:r>
      <w:r w:rsidR="00FF0AA0">
        <w:rPr>
          <w:rFonts w:cstheme="minorHAnsi"/>
        </w:rPr>
        <w:t xml:space="preserve"> increases</w:t>
      </w:r>
      <w:r w:rsidR="002C5D27" w:rsidRPr="002C5D27">
        <w:rPr>
          <w:rFonts w:cstheme="minorHAnsi"/>
        </w:rPr>
        <w:t xml:space="preserve"> the budget gap that will be created when the federal funds are exhausted.</w:t>
      </w:r>
      <w:r w:rsidR="002C5D27">
        <w:rPr>
          <w:rFonts w:cstheme="minorHAnsi"/>
        </w:rPr>
        <w:br/>
      </w:r>
    </w:p>
    <w:p w:rsidR="002C5D27" w:rsidRDefault="002C5D27" w:rsidP="002C5D27">
      <w:pPr>
        <w:shd w:val="clear" w:color="auto" w:fill="FFFFFF"/>
        <w:rPr>
          <w:rFonts w:cstheme="minorHAnsi"/>
        </w:rPr>
      </w:pPr>
      <w:r>
        <w:rPr>
          <w:rFonts w:cstheme="minorHAnsi"/>
        </w:rPr>
        <w:t>T</w:t>
      </w:r>
      <w:r w:rsidRPr="002C5D27">
        <w:rPr>
          <w:rFonts w:cstheme="minorHAnsi"/>
        </w:rPr>
        <w:t>he Wisconsin Policy Forum’s annual brief on the prop</w:t>
      </w:r>
      <w:r>
        <w:rPr>
          <w:rFonts w:cstheme="minorHAnsi"/>
        </w:rPr>
        <w:t>osed city of Milwaukee budget</w:t>
      </w:r>
      <w:r w:rsidRPr="002C5D27">
        <w:rPr>
          <w:rFonts w:cstheme="minorHAnsi"/>
        </w:rPr>
        <w:t xml:space="preserve"> reinforces warnings issued in previous Forum research; most recently last month in </w:t>
      </w:r>
      <w:hyperlink r:id="rId5" w:history="1">
        <w:r w:rsidRPr="002C5D27">
          <w:rPr>
            <w:rStyle w:val="Hyperlink"/>
            <w:rFonts w:cstheme="minorHAnsi"/>
          </w:rPr>
          <w:t>our report on the city of Milwaukee’s overall fiscal condition: “Nearing the Brink.”</w:t>
        </w:r>
      </w:hyperlink>
    </w:p>
    <w:p w:rsidR="00F15B70" w:rsidRDefault="00F15B70" w:rsidP="002C5D27">
      <w:pPr>
        <w:shd w:val="clear" w:color="auto" w:fill="FFFFFF"/>
        <w:rPr>
          <w:rFonts w:cstheme="minorHAnsi"/>
        </w:rPr>
      </w:pPr>
    </w:p>
    <w:p w:rsidR="007A559B" w:rsidRDefault="00E91DAD" w:rsidP="002C5D27">
      <w:pPr>
        <w:shd w:val="clear" w:color="auto" w:fill="FFFFFF"/>
        <w:rPr>
          <w:rFonts w:cstheme="minorHAnsi"/>
        </w:rPr>
      </w:pPr>
      <w:r w:rsidRPr="00E91DAD">
        <w:rPr>
          <w:rFonts w:cstheme="minorHAnsi"/>
        </w:rPr>
        <w:t>Consistent with findings in that report, the 2023 proposed budget shows the city’s principal revenue streams, primarily state aid and proper</w:t>
      </w:r>
      <w:r w:rsidR="00FF0AA0">
        <w:rPr>
          <w:rFonts w:cstheme="minorHAnsi"/>
        </w:rPr>
        <w:t>ty tax revenues, continue to stagnate</w:t>
      </w:r>
      <w:r w:rsidRPr="00E91DAD">
        <w:rPr>
          <w:rFonts w:cstheme="minorHAnsi"/>
        </w:rPr>
        <w:t>.</w:t>
      </w:r>
      <w:r w:rsidR="007A559B">
        <w:rPr>
          <w:rFonts w:cstheme="minorHAnsi"/>
        </w:rPr>
        <w:t xml:space="preserve"> </w:t>
      </w:r>
      <w:r w:rsidR="007A559B" w:rsidRPr="007A559B">
        <w:rPr>
          <w:rFonts w:cstheme="minorHAnsi"/>
        </w:rPr>
        <w:t>Milwaukee will continue to face steep financial challenges going forward should nothing change in Madison with regard to t</w:t>
      </w:r>
      <w:r w:rsidR="007A559B">
        <w:rPr>
          <w:rFonts w:cstheme="minorHAnsi"/>
        </w:rPr>
        <w:t>hese two major revenue sources.</w:t>
      </w:r>
    </w:p>
    <w:p w:rsidR="007A559B" w:rsidRDefault="007A559B" w:rsidP="002C5D27">
      <w:pPr>
        <w:shd w:val="clear" w:color="auto" w:fill="FFFFFF"/>
        <w:rPr>
          <w:rFonts w:cstheme="minorHAnsi"/>
        </w:rPr>
      </w:pPr>
    </w:p>
    <w:p w:rsidR="007A559B" w:rsidRDefault="00E91DAD" w:rsidP="002C5D27">
      <w:pPr>
        <w:shd w:val="clear" w:color="auto" w:fill="FFFFFF"/>
        <w:rPr>
          <w:rFonts w:cstheme="minorHAnsi"/>
        </w:rPr>
      </w:pPr>
      <w:r w:rsidRPr="00E91DAD">
        <w:rPr>
          <w:rFonts w:cstheme="minorHAnsi"/>
        </w:rPr>
        <w:t xml:space="preserve"> Meanwhile, the ability to tap key reserves, a source of stability in past budgets, has all but disappeared. </w:t>
      </w:r>
    </w:p>
    <w:p w:rsidR="007A559B" w:rsidRDefault="007A559B" w:rsidP="002C5D27">
      <w:pPr>
        <w:shd w:val="clear" w:color="auto" w:fill="FFFFFF"/>
        <w:rPr>
          <w:rFonts w:cstheme="minorHAnsi"/>
        </w:rPr>
      </w:pPr>
    </w:p>
    <w:p w:rsidR="00F15B70" w:rsidRDefault="00FF0AA0" w:rsidP="002C5D27">
      <w:pPr>
        <w:shd w:val="clear" w:color="auto" w:fill="FFFFFF"/>
        <w:rPr>
          <w:rFonts w:cstheme="minorHAnsi"/>
        </w:rPr>
      </w:pPr>
      <w:r>
        <w:rPr>
          <w:rFonts w:cstheme="minorHAnsi"/>
        </w:rPr>
        <w:t xml:space="preserve">Additionally, </w:t>
      </w:r>
      <w:r w:rsidR="007A559B">
        <w:rPr>
          <w:rFonts w:cstheme="minorHAnsi"/>
        </w:rPr>
        <w:t xml:space="preserve">this budget sees the arrival of a </w:t>
      </w:r>
      <w:r w:rsidR="00E91DAD" w:rsidRPr="00E91DAD">
        <w:rPr>
          <w:rFonts w:cstheme="minorHAnsi"/>
        </w:rPr>
        <w:t>long-anticipated sharp increase in the</w:t>
      </w:r>
      <w:r w:rsidR="007A559B">
        <w:rPr>
          <w:rFonts w:cstheme="minorHAnsi"/>
        </w:rPr>
        <w:t xml:space="preserve"> city’s pension contribution -- </w:t>
      </w:r>
      <w:r w:rsidR="007A559B" w:rsidRPr="007A559B">
        <w:rPr>
          <w:rFonts w:cstheme="minorHAnsi"/>
        </w:rPr>
        <w:t>from $71 million in 2022 to $100 million in the proposed budget</w:t>
      </w:r>
      <w:r w:rsidR="007A559B">
        <w:rPr>
          <w:rFonts w:cstheme="minorHAnsi"/>
        </w:rPr>
        <w:t>. This is the remaining element threatening to bring Milwaukee’s fiscal challenges</w:t>
      </w:r>
      <w:r w:rsidR="00E91DAD" w:rsidRPr="00E91DAD">
        <w:rPr>
          <w:rFonts w:cstheme="minorHAnsi"/>
        </w:rPr>
        <w:t xml:space="preserve"> to a head when federal pandemic aid runs out prior to 2025.</w:t>
      </w:r>
    </w:p>
    <w:p w:rsidR="007A559B" w:rsidRDefault="007A559B" w:rsidP="002C5D27">
      <w:pPr>
        <w:shd w:val="clear" w:color="auto" w:fill="FFFFFF"/>
        <w:rPr>
          <w:rFonts w:cstheme="minorHAnsi"/>
        </w:rPr>
      </w:pPr>
    </w:p>
    <w:p w:rsidR="00A54781" w:rsidRDefault="007A559B" w:rsidP="002C5D27">
      <w:pPr>
        <w:shd w:val="clear" w:color="auto" w:fill="FFFFFF"/>
        <w:rPr>
          <w:rFonts w:cstheme="minorHAnsi"/>
        </w:rPr>
      </w:pPr>
      <w:r>
        <w:rPr>
          <w:rFonts w:cstheme="minorHAnsi"/>
        </w:rPr>
        <w:t>Notably, t</w:t>
      </w:r>
      <w:r w:rsidRPr="007A559B">
        <w:rPr>
          <w:rFonts w:cstheme="minorHAnsi"/>
        </w:rPr>
        <w:t>he proposed budget increases the amount of property tax levy going to service general obligation debt by 15.3%, bumping the total to $98.5 million. This would be the largest annual debt le</w:t>
      </w:r>
      <w:r w:rsidR="00A54781">
        <w:rPr>
          <w:rFonts w:cstheme="minorHAnsi"/>
        </w:rPr>
        <w:t>vy increase since at least 2001.</w:t>
      </w:r>
    </w:p>
    <w:p w:rsidR="00A54781" w:rsidRDefault="00A54781" w:rsidP="002C5D27">
      <w:pPr>
        <w:shd w:val="clear" w:color="auto" w:fill="FFFFFF"/>
        <w:rPr>
          <w:rFonts w:cstheme="minorHAnsi"/>
        </w:rPr>
      </w:pPr>
    </w:p>
    <w:p w:rsidR="00A54781" w:rsidRDefault="00A54781" w:rsidP="002C5D27">
      <w:pPr>
        <w:shd w:val="clear" w:color="auto" w:fill="FFFFFF"/>
        <w:rPr>
          <w:rFonts w:cstheme="minorHAnsi"/>
        </w:rPr>
      </w:pPr>
      <w:r>
        <w:rPr>
          <w:rFonts w:cstheme="minorHAnsi"/>
        </w:rPr>
        <w:t>N</w:t>
      </w:r>
      <w:r w:rsidRPr="00A54781">
        <w:rPr>
          <w:rFonts w:cstheme="minorHAnsi"/>
        </w:rPr>
        <w:t>early all of the budgeted ARPA funds</w:t>
      </w:r>
      <w:r>
        <w:rPr>
          <w:rFonts w:cstheme="minorHAnsi"/>
        </w:rPr>
        <w:t xml:space="preserve"> in Johnson’s proposal would go to</w:t>
      </w:r>
      <w:r w:rsidR="006E3953">
        <w:rPr>
          <w:rFonts w:cstheme="minorHAnsi"/>
        </w:rPr>
        <w:t xml:space="preserve"> the </w:t>
      </w:r>
      <w:r w:rsidRPr="00A54781">
        <w:rPr>
          <w:rFonts w:cstheme="minorHAnsi"/>
        </w:rPr>
        <w:t xml:space="preserve">Milwaukee Fire Department, supporting 470 positions – more than half of the department’s authorized positions. Once the federal funds are spent, the potential need to cut all of those positions </w:t>
      </w:r>
      <w:r>
        <w:rPr>
          <w:rFonts w:cstheme="minorHAnsi"/>
        </w:rPr>
        <w:t xml:space="preserve">or substitute others across </w:t>
      </w:r>
      <w:r w:rsidRPr="00A54781">
        <w:rPr>
          <w:rFonts w:cstheme="minorHAnsi"/>
        </w:rPr>
        <w:t>city departments –</w:t>
      </w:r>
      <w:r w:rsidR="006E3953">
        <w:rPr>
          <w:rFonts w:cstheme="minorHAnsi"/>
        </w:rPr>
        <w:t xml:space="preserve">and </w:t>
      </w:r>
      <w:bookmarkStart w:id="0" w:name="_GoBack"/>
      <w:bookmarkEnd w:id="0"/>
      <w:r w:rsidRPr="00A54781">
        <w:rPr>
          <w:rFonts w:cstheme="minorHAnsi"/>
        </w:rPr>
        <w:t xml:space="preserve">perhaps cut hundreds more as inflation and pension payments rise – would produce severe </w:t>
      </w:r>
      <w:r>
        <w:rPr>
          <w:rFonts w:cstheme="minorHAnsi"/>
        </w:rPr>
        <w:t xml:space="preserve">service </w:t>
      </w:r>
      <w:r w:rsidRPr="00A54781">
        <w:rPr>
          <w:rFonts w:cstheme="minorHAnsi"/>
        </w:rPr>
        <w:t>reductions th</w:t>
      </w:r>
      <w:r>
        <w:rPr>
          <w:rFonts w:cstheme="minorHAnsi"/>
        </w:rPr>
        <w:t xml:space="preserve">at a city with Milwaukee’s </w:t>
      </w:r>
      <w:r w:rsidRPr="00A54781">
        <w:rPr>
          <w:rFonts w:cstheme="minorHAnsi"/>
        </w:rPr>
        <w:t>needs arguably cannot afford to endure.</w:t>
      </w:r>
    </w:p>
    <w:p w:rsidR="00E91DAD" w:rsidRDefault="00E91DAD" w:rsidP="002C5D27">
      <w:pPr>
        <w:shd w:val="clear" w:color="auto" w:fill="FFFFFF"/>
        <w:rPr>
          <w:rFonts w:cstheme="minorHAnsi"/>
        </w:rPr>
      </w:pPr>
    </w:p>
    <w:p w:rsidR="00E91DAD" w:rsidRPr="002C5D27" w:rsidRDefault="0053293F" w:rsidP="002C5D27">
      <w:pPr>
        <w:shd w:val="clear" w:color="auto" w:fill="FFFFFF"/>
        <w:rPr>
          <w:rFonts w:cstheme="minorHAnsi"/>
        </w:rPr>
      </w:pPr>
      <w:r w:rsidRPr="0053293F">
        <w:rPr>
          <w:rFonts w:cstheme="minorHAnsi"/>
        </w:rPr>
        <w:t>As deliberations on the 2023 budget continue, city policymakers should be relieved that they have the federal resources in hand to delay their day of reckoning. And area residents and businesses should be aware of the magnitude of the problem that is emerging, as well as what is at stake if state and local policymakers fail to avert worst-case outcomes.</w:t>
      </w:r>
    </w:p>
    <w:p w:rsidR="00311CA1" w:rsidRPr="00B83D87" w:rsidRDefault="00311CA1" w:rsidP="00311CA1">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6"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17"/>
  </w:num>
  <w:num w:numId="6">
    <w:abstractNumId w:val="16"/>
  </w:num>
  <w:num w:numId="7">
    <w:abstractNumId w:val="8"/>
  </w:num>
  <w:num w:numId="8">
    <w:abstractNumId w:val="21"/>
  </w:num>
  <w:num w:numId="9">
    <w:abstractNumId w:val="5"/>
  </w:num>
  <w:num w:numId="10">
    <w:abstractNumId w:val="9"/>
  </w:num>
  <w:num w:numId="11">
    <w:abstractNumId w:val="22"/>
  </w:num>
  <w:num w:numId="12">
    <w:abstractNumId w:val="19"/>
  </w:num>
  <w:num w:numId="13">
    <w:abstractNumId w:val="13"/>
  </w:num>
  <w:num w:numId="14">
    <w:abstractNumId w:val="4"/>
  </w:num>
  <w:num w:numId="15">
    <w:abstractNumId w:val="3"/>
  </w:num>
  <w:num w:numId="16">
    <w:abstractNumId w:val="18"/>
  </w:num>
  <w:num w:numId="17">
    <w:abstractNumId w:val="20"/>
  </w:num>
  <w:num w:numId="18">
    <w:abstractNumId w:val="23"/>
  </w:num>
  <w:num w:numId="19">
    <w:abstractNumId w:val="14"/>
  </w:num>
  <w:num w:numId="20">
    <w:abstractNumId w:val="12"/>
  </w:num>
  <w:num w:numId="21">
    <w:abstractNumId w:val="1"/>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EA7"/>
    <w:rsid w:val="00030DA7"/>
    <w:rsid w:val="000327AB"/>
    <w:rsid w:val="000448EF"/>
    <w:rsid w:val="00046ACB"/>
    <w:rsid w:val="00060ED2"/>
    <w:rsid w:val="000639BA"/>
    <w:rsid w:val="00072AD0"/>
    <w:rsid w:val="00076D7E"/>
    <w:rsid w:val="00083BDC"/>
    <w:rsid w:val="00084143"/>
    <w:rsid w:val="00096E0E"/>
    <w:rsid w:val="000975DA"/>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22304"/>
    <w:rsid w:val="001279CF"/>
    <w:rsid w:val="00127DDE"/>
    <w:rsid w:val="00133BA7"/>
    <w:rsid w:val="00134ED6"/>
    <w:rsid w:val="00135005"/>
    <w:rsid w:val="00135643"/>
    <w:rsid w:val="001403B1"/>
    <w:rsid w:val="00142A38"/>
    <w:rsid w:val="0014528D"/>
    <w:rsid w:val="001551A1"/>
    <w:rsid w:val="00163EBD"/>
    <w:rsid w:val="00170597"/>
    <w:rsid w:val="0017168F"/>
    <w:rsid w:val="00177990"/>
    <w:rsid w:val="00192F8C"/>
    <w:rsid w:val="001A4472"/>
    <w:rsid w:val="001B7D67"/>
    <w:rsid w:val="001C25DB"/>
    <w:rsid w:val="001C2D29"/>
    <w:rsid w:val="001D24C0"/>
    <w:rsid w:val="001D6EFB"/>
    <w:rsid w:val="001D7218"/>
    <w:rsid w:val="001E0ED0"/>
    <w:rsid w:val="001F3699"/>
    <w:rsid w:val="001F391C"/>
    <w:rsid w:val="001F4973"/>
    <w:rsid w:val="001F7D21"/>
    <w:rsid w:val="001F7D95"/>
    <w:rsid w:val="0020559F"/>
    <w:rsid w:val="00207698"/>
    <w:rsid w:val="00210928"/>
    <w:rsid w:val="002109B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640"/>
    <w:rsid w:val="00267B35"/>
    <w:rsid w:val="0028152E"/>
    <w:rsid w:val="00283455"/>
    <w:rsid w:val="00290A7D"/>
    <w:rsid w:val="00290D1F"/>
    <w:rsid w:val="00291EF6"/>
    <w:rsid w:val="00292321"/>
    <w:rsid w:val="002930D5"/>
    <w:rsid w:val="00295527"/>
    <w:rsid w:val="0029767A"/>
    <w:rsid w:val="002A41FD"/>
    <w:rsid w:val="002B1A77"/>
    <w:rsid w:val="002B3033"/>
    <w:rsid w:val="002B5414"/>
    <w:rsid w:val="002C2368"/>
    <w:rsid w:val="002C5D27"/>
    <w:rsid w:val="002C64F1"/>
    <w:rsid w:val="002E0FD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6090"/>
    <w:rsid w:val="00340E36"/>
    <w:rsid w:val="0034186F"/>
    <w:rsid w:val="00342BD7"/>
    <w:rsid w:val="003479AE"/>
    <w:rsid w:val="00354491"/>
    <w:rsid w:val="00355F63"/>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D18B3"/>
    <w:rsid w:val="003E0700"/>
    <w:rsid w:val="003E07FE"/>
    <w:rsid w:val="003E2271"/>
    <w:rsid w:val="003E4761"/>
    <w:rsid w:val="003E6A18"/>
    <w:rsid w:val="003F0124"/>
    <w:rsid w:val="00400730"/>
    <w:rsid w:val="00402CAE"/>
    <w:rsid w:val="00404F7A"/>
    <w:rsid w:val="00406AB4"/>
    <w:rsid w:val="004165F2"/>
    <w:rsid w:val="004173A3"/>
    <w:rsid w:val="00420FFD"/>
    <w:rsid w:val="00422619"/>
    <w:rsid w:val="00426663"/>
    <w:rsid w:val="004315D7"/>
    <w:rsid w:val="004320B2"/>
    <w:rsid w:val="00433E50"/>
    <w:rsid w:val="0043768B"/>
    <w:rsid w:val="00437ACA"/>
    <w:rsid w:val="004403F1"/>
    <w:rsid w:val="004428D1"/>
    <w:rsid w:val="00443A88"/>
    <w:rsid w:val="0044487A"/>
    <w:rsid w:val="00446FBF"/>
    <w:rsid w:val="00447656"/>
    <w:rsid w:val="004534B5"/>
    <w:rsid w:val="00465751"/>
    <w:rsid w:val="00471E7F"/>
    <w:rsid w:val="00473322"/>
    <w:rsid w:val="00474D03"/>
    <w:rsid w:val="004754CA"/>
    <w:rsid w:val="004754FF"/>
    <w:rsid w:val="00475944"/>
    <w:rsid w:val="00477F66"/>
    <w:rsid w:val="00482A02"/>
    <w:rsid w:val="00483581"/>
    <w:rsid w:val="00493AC3"/>
    <w:rsid w:val="00495534"/>
    <w:rsid w:val="004956A5"/>
    <w:rsid w:val="004975AD"/>
    <w:rsid w:val="004A0708"/>
    <w:rsid w:val="004A1813"/>
    <w:rsid w:val="004A27BF"/>
    <w:rsid w:val="004A563E"/>
    <w:rsid w:val="004B2F6E"/>
    <w:rsid w:val="004B61E2"/>
    <w:rsid w:val="004B7233"/>
    <w:rsid w:val="004C2D13"/>
    <w:rsid w:val="004C4246"/>
    <w:rsid w:val="004C6FF2"/>
    <w:rsid w:val="004C77B4"/>
    <w:rsid w:val="004D45F7"/>
    <w:rsid w:val="004D4F64"/>
    <w:rsid w:val="004D7D43"/>
    <w:rsid w:val="004E0865"/>
    <w:rsid w:val="004E0958"/>
    <w:rsid w:val="004E1EF5"/>
    <w:rsid w:val="004E33D6"/>
    <w:rsid w:val="004E5BB0"/>
    <w:rsid w:val="004E7BA7"/>
    <w:rsid w:val="004F1C21"/>
    <w:rsid w:val="004F3EC2"/>
    <w:rsid w:val="004F6243"/>
    <w:rsid w:val="004F7D44"/>
    <w:rsid w:val="00505575"/>
    <w:rsid w:val="00510DC3"/>
    <w:rsid w:val="00514C5B"/>
    <w:rsid w:val="00514FC9"/>
    <w:rsid w:val="00515082"/>
    <w:rsid w:val="00515830"/>
    <w:rsid w:val="0052059C"/>
    <w:rsid w:val="00521038"/>
    <w:rsid w:val="0052197F"/>
    <w:rsid w:val="00524EA9"/>
    <w:rsid w:val="0053293F"/>
    <w:rsid w:val="00534132"/>
    <w:rsid w:val="0054373F"/>
    <w:rsid w:val="00547FAA"/>
    <w:rsid w:val="005515DE"/>
    <w:rsid w:val="005530C2"/>
    <w:rsid w:val="00556BBA"/>
    <w:rsid w:val="0056442E"/>
    <w:rsid w:val="005672F6"/>
    <w:rsid w:val="005713B1"/>
    <w:rsid w:val="005845ED"/>
    <w:rsid w:val="0058749E"/>
    <w:rsid w:val="00596BA0"/>
    <w:rsid w:val="005A7A83"/>
    <w:rsid w:val="005C05D5"/>
    <w:rsid w:val="005C607D"/>
    <w:rsid w:val="005D1C9A"/>
    <w:rsid w:val="005D3FDB"/>
    <w:rsid w:val="005E0DCD"/>
    <w:rsid w:val="005F55FF"/>
    <w:rsid w:val="005F76DA"/>
    <w:rsid w:val="00605011"/>
    <w:rsid w:val="0060634B"/>
    <w:rsid w:val="00611CEA"/>
    <w:rsid w:val="00612545"/>
    <w:rsid w:val="006169EF"/>
    <w:rsid w:val="00620A16"/>
    <w:rsid w:val="00622418"/>
    <w:rsid w:val="00624422"/>
    <w:rsid w:val="006322CA"/>
    <w:rsid w:val="006331E2"/>
    <w:rsid w:val="0063396E"/>
    <w:rsid w:val="0064387C"/>
    <w:rsid w:val="00645C75"/>
    <w:rsid w:val="006503EB"/>
    <w:rsid w:val="00651D3B"/>
    <w:rsid w:val="00651E88"/>
    <w:rsid w:val="006553F7"/>
    <w:rsid w:val="0066219E"/>
    <w:rsid w:val="0067232E"/>
    <w:rsid w:val="00672D91"/>
    <w:rsid w:val="006777EA"/>
    <w:rsid w:val="00681CF4"/>
    <w:rsid w:val="006911C3"/>
    <w:rsid w:val="00694DEE"/>
    <w:rsid w:val="006B6991"/>
    <w:rsid w:val="006B7983"/>
    <w:rsid w:val="006C1B31"/>
    <w:rsid w:val="006C3933"/>
    <w:rsid w:val="006C7DB7"/>
    <w:rsid w:val="006D0FA9"/>
    <w:rsid w:val="006D11B5"/>
    <w:rsid w:val="006D5643"/>
    <w:rsid w:val="006E3953"/>
    <w:rsid w:val="006E7695"/>
    <w:rsid w:val="006F0DEA"/>
    <w:rsid w:val="006F312C"/>
    <w:rsid w:val="006F35A5"/>
    <w:rsid w:val="006F3DC0"/>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E32AA"/>
    <w:rsid w:val="007E524C"/>
    <w:rsid w:val="007E53DA"/>
    <w:rsid w:val="007F148D"/>
    <w:rsid w:val="007F2C54"/>
    <w:rsid w:val="007F4F93"/>
    <w:rsid w:val="008021FA"/>
    <w:rsid w:val="00804592"/>
    <w:rsid w:val="008053F4"/>
    <w:rsid w:val="008073AA"/>
    <w:rsid w:val="00807655"/>
    <w:rsid w:val="0081163E"/>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25A0"/>
    <w:rsid w:val="008630D0"/>
    <w:rsid w:val="008735B6"/>
    <w:rsid w:val="008751B9"/>
    <w:rsid w:val="00880AE3"/>
    <w:rsid w:val="00881456"/>
    <w:rsid w:val="00881978"/>
    <w:rsid w:val="008901C0"/>
    <w:rsid w:val="00890B29"/>
    <w:rsid w:val="008920B5"/>
    <w:rsid w:val="00892475"/>
    <w:rsid w:val="008A2107"/>
    <w:rsid w:val="008A3F8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3887"/>
    <w:rsid w:val="00953964"/>
    <w:rsid w:val="00953C31"/>
    <w:rsid w:val="00957CB9"/>
    <w:rsid w:val="00963E91"/>
    <w:rsid w:val="00966C01"/>
    <w:rsid w:val="00966DE6"/>
    <w:rsid w:val="00971E7F"/>
    <w:rsid w:val="00972A25"/>
    <w:rsid w:val="009759F0"/>
    <w:rsid w:val="009770BF"/>
    <w:rsid w:val="009A1E19"/>
    <w:rsid w:val="009A47F6"/>
    <w:rsid w:val="009B2019"/>
    <w:rsid w:val="009B41BB"/>
    <w:rsid w:val="009C226D"/>
    <w:rsid w:val="009C2C0E"/>
    <w:rsid w:val="009C3AF7"/>
    <w:rsid w:val="009D0BAA"/>
    <w:rsid w:val="009D3653"/>
    <w:rsid w:val="009D3EF9"/>
    <w:rsid w:val="009D5F15"/>
    <w:rsid w:val="009E1C3A"/>
    <w:rsid w:val="009E5F03"/>
    <w:rsid w:val="009E6A91"/>
    <w:rsid w:val="009E7E4A"/>
    <w:rsid w:val="009F1C81"/>
    <w:rsid w:val="00A11162"/>
    <w:rsid w:val="00A11524"/>
    <w:rsid w:val="00A24A8B"/>
    <w:rsid w:val="00A3662D"/>
    <w:rsid w:val="00A517BE"/>
    <w:rsid w:val="00A5288D"/>
    <w:rsid w:val="00A52FF4"/>
    <w:rsid w:val="00A53816"/>
    <w:rsid w:val="00A54781"/>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1C94"/>
    <w:rsid w:val="00AD4EE8"/>
    <w:rsid w:val="00AE4AFA"/>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4646D"/>
    <w:rsid w:val="00B52C8A"/>
    <w:rsid w:val="00B55B40"/>
    <w:rsid w:val="00B55D2A"/>
    <w:rsid w:val="00B6478A"/>
    <w:rsid w:val="00B64B97"/>
    <w:rsid w:val="00B650DF"/>
    <w:rsid w:val="00B673A4"/>
    <w:rsid w:val="00B7574F"/>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F391C"/>
    <w:rsid w:val="00BF560F"/>
    <w:rsid w:val="00BF5D4D"/>
    <w:rsid w:val="00C0327E"/>
    <w:rsid w:val="00C0699F"/>
    <w:rsid w:val="00C11896"/>
    <w:rsid w:val="00C15843"/>
    <w:rsid w:val="00C16BA3"/>
    <w:rsid w:val="00C2579D"/>
    <w:rsid w:val="00C26A6F"/>
    <w:rsid w:val="00C300C8"/>
    <w:rsid w:val="00C317A1"/>
    <w:rsid w:val="00C35E52"/>
    <w:rsid w:val="00C4198E"/>
    <w:rsid w:val="00C41ECF"/>
    <w:rsid w:val="00C42C68"/>
    <w:rsid w:val="00C43301"/>
    <w:rsid w:val="00C468D2"/>
    <w:rsid w:val="00C476C9"/>
    <w:rsid w:val="00C54A3B"/>
    <w:rsid w:val="00C60F54"/>
    <w:rsid w:val="00C6154D"/>
    <w:rsid w:val="00C61924"/>
    <w:rsid w:val="00C659DA"/>
    <w:rsid w:val="00C65FD7"/>
    <w:rsid w:val="00C67A1C"/>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3462"/>
    <w:rsid w:val="00CC48BD"/>
    <w:rsid w:val="00CC7E34"/>
    <w:rsid w:val="00CD25CC"/>
    <w:rsid w:val="00CD5ADE"/>
    <w:rsid w:val="00CD7A01"/>
    <w:rsid w:val="00CE03C3"/>
    <w:rsid w:val="00CF100F"/>
    <w:rsid w:val="00CF54A1"/>
    <w:rsid w:val="00CF7346"/>
    <w:rsid w:val="00CF7C3B"/>
    <w:rsid w:val="00D07387"/>
    <w:rsid w:val="00D10204"/>
    <w:rsid w:val="00D11204"/>
    <w:rsid w:val="00D116DF"/>
    <w:rsid w:val="00D17DD6"/>
    <w:rsid w:val="00D23C4A"/>
    <w:rsid w:val="00D25A9D"/>
    <w:rsid w:val="00D26424"/>
    <w:rsid w:val="00D355F9"/>
    <w:rsid w:val="00D377D5"/>
    <w:rsid w:val="00D43F75"/>
    <w:rsid w:val="00D450C5"/>
    <w:rsid w:val="00D4510F"/>
    <w:rsid w:val="00D50A51"/>
    <w:rsid w:val="00D537F1"/>
    <w:rsid w:val="00D55D0E"/>
    <w:rsid w:val="00D65481"/>
    <w:rsid w:val="00D656AC"/>
    <w:rsid w:val="00D72F37"/>
    <w:rsid w:val="00D748C5"/>
    <w:rsid w:val="00D86566"/>
    <w:rsid w:val="00D879CB"/>
    <w:rsid w:val="00D90BD6"/>
    <w:rsid w:val="00D9374B"/>
    <w:rsid w:val="00D95462"/>
    <w:rsid w:val="00D9668C"/>
    <w:rsid w:val="00DA1541"/>
    <w:rsid w:val="00DA7489"/>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7DFC"/>
    <w:rsid w:val="00DF0780"/>
    <w:rsid w:val="00DF2AA3"/>
    <w:rsid w:val="00DF35DB"/>
    <w:rsid w:val="00DF3740"/>
    <w:rsid w:val="00DF587B"/>
    <w:rsid w:val="00DF5E6D"/>
    <w:rsid w:val="00E1425A"/>
    <w:rsid w:val="00E152FC"/>
    <w:rsid w:val="00E17EB4"/>
    <w:rsid w:val="00E25F8B"/>
    <w:rsid w:val="00E27885"/>
    <w:rsid w:val="00E32A8A"/>
    <w:rsid w:val="00E370BE"/>
    <w:rsid w:val="00E43874"/>
    <w:rsid w:val="00E45DE1"/>
    <w:rsid w:val="00E50022"/>
    <w:rsid w:val="00E65049"/>
    <w:rsid w:val="00E65E1F"/>
    <w:rsid w:val="00E70539"/>
    <w:rsid w:val="00E70834"/>
    <w:rsid w:val="00E74EFF"/>
    <w:rsid w:val="00E76216"/>
    <w:rsid w:val="00E82EDD"/>
    <w:rsid w:val="00E83826"/>
    <w:rsid w:val="00E855DD"/>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B70"/>
    <w:rsid w:val="00F1716A"/>
    <w:rsid w:val="00F2371D"/>
    <w:rsid w:val="00F2449B"/>
    <w:rsid w:val="00F26045"/>
    <w:rsid w:val="00F36DEC"/>
    <w:rsid w:val="00F37686"/>
    <w:rsid w:val="00F42F0D"/>
    <w:rsid w:val="00F51C4E"/>
    <w:rsid w:val="00F63C56"/>
    <w:rsid w:val="00F706AA"/>
    <w:rsid w:val="00F804EE"/>
    <w:rsid w:val="00F80EE8"/>
    <w:rsid w:val="00F842CD"/>
    <w:rsid w:val="00F85C40"/>
    <w:rsid w:val="00F8658D"/>
    <w:rsid w:val="00F905A8"/>
    <w:rsid w:val="00F90B83"/>
    <w:rsid w:val="00F948A8"/>
    <w:rsid w:val="00F953B6"/>
    <w:rsid w:val="00F959B8"/>
    <w:rsid w:val="00F97BBC"/>
    <w:rsid w:val="00FA3855"/>
    <w:rsid w:val="00FA58EF"/>
    <w:rsid w:val="00FA5C20"/>
    <w:rsid w:val="00FA747D"/>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D3BA"/>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policyforum.org/research/state-tax-burden-up-but-overall-burden-still-falling/" TargetMode="External"/><Relationship Id="rId5" Type="http://schemas.openxmlformats.org/officeDocument/2006/relationships/hyperlink" Target="https://wispolicyforum.org/research/nearing-the-brink-an-independent-third-party-review-of-the-city-of-milwaukees-fiscal-cond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13</cp:revision>
  <dcterms:created xsi:type="dcterms:W3CDTF">2022-11-02T19:11:00Z</dcterms:created>
  <dcterms:modified xsi:type="dcterms:W3CDTF">2022-11-02T20:13:00Z</dcterms:modified>
</cp:coreProperties>
</file>