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FE" w:rsidRPr="00227FF5" w:rsidRDefault="00945294" w:rsidP="00227FF5">
      <w:pPr>
        <w:shd w:val="clear" w:color="auto" w:fill="FFFFFF"/>
        <w:rPr>
          <w:rFonts w:cstheme="minorHAnsi"/>
          <w:b/>
        </w:rPr>
      </w:pPr>
      <w:r w:rsidRPr="00D537F1">
        <w:rPr>
          <w:rFonts w:cstheme="minorHAnsi"/>
          <w:b/>
        </w:rPr>
        <w:t>Fiscal Facts:</w:t>
      </w:r>
      <w:r w:rsidR="00E370BE" w:rsidRPr="00D537F1">
        <w:rPr>
          <w:rFonts w:cstheme="minorHAnsi"/>
          <w:b/>
        </w:rPr>
        <w:t xml:space="preserve"> </w:t>
      </w:r>
      <w:r w:rsidR="00227FF5" w:rsidRPr="00227FF5">
        <w:rPr>
          <w:rFonts w:cstheme="minorHAnsi"/>
          <w:b/>
        </w:rPr>
        <w:t>Wisconsin School Enrollment Stabilizes but Fails to Recover Prior Year’s Losses</w:t>
      </w:r>
    </w:p>
    <w:p w:rsidR="004173A3" w:rsidRDefault="004173A3" w:rsidP="004173A3">
      <w:pPr>
        <w:shd w:val="clear" w:color="auto" w:fill="FFFFFF"/>
        <w:rPr>
          <w:rFonts w:cstheme="minorHAnsi"/>
        </w:rPr>
      </w:pPr>
    </w:p>
    <w:p w:rsidR="00E91448" w:rsidRDefault="00227FF5" w:rsidP="00227FF5">
      <w:pPr>
        <w:shd w:val="clear" w:color="auto" w:fill="FFFFFF"/>
        <w:rPr>
          <w:rFonts w:cstheme="minorHAnsi"/>
        </w:rPr>
      </w:pPr>
      <w:r w:rsidRPr="00227FF5">
        <w:rPr>
          <w:rFonts w:cstheme="minorHAnsi"/>
        </w:rPr>
        <w:t>Enrollment in Wisconsin public and charter schools stabilized in 2021 but failed to recoup any of the decrease of more than 25,000 students that occurred the previous year</w:t>
      </w:r>
      <w:r>
        <w:rPr>
          <w:rFonts w:cstheme="minorHAnsi"/>
        </w:rPr>
        <w:t>.</w:t>
      </w:r>
      <w:r w:rsidR="00E91448">
        <w:rPr>
          <w:rFonts w:cstheme="minorHAnsi"/>
        </w:rPr>
        <w:t xml:space="preserve"> G</w:t>
      </w:r>
      <w:r w:rsidRPr="00227FF5">
        <w:rPr>
          <w:rFonts w:cstheme="minorHAnsi"/>
        </w:rPr>
        <w:t>raduation and attendance rates declined statewide amid a slew o</w:t>
      </w:r>
      <w:r w:rsidR="00E91448">
        <w:rPr>
          <w:rFonts w:cstheme="minorHAnsi"/>
        </w:rPr>
        <w:t>f pandemic-related disruptions.</w:t>
      </w:r>
    </w:p>
    <w:p w:rsidR="00E91448" w:rsidRDefault="00E91448" w:rsidP="00227FF5">
      <w:pPr>
        <w:shd w:val="clear" w:color="auto" w:fill="FFFFFF"/>
        <w:rPr>
          <w:rFonts w:cstheme="minorHAnsi"/>
        </w:rPr>
      </w:pPr>
    </w:p>
    <w:p w:rsidR="00227FF5" w:rsidRDefault="00227FF5" w:rsidP="00227FF5">
      <w:pPr>
        <w:shd w:val="clear" w:color="auto" w:fill="FFFFFF"/>
        <w:rPr>
          <w:rFonts w:cstheme="minorHAnsi"/>
        </w:rPr>
      </w:pPr>
      <w:r w:rsidRPr="00227FF5">
        <w:rPr>
          <w:rFonts w:cstheme="minorHAnsi"/>
        </w:rPr>
        <w:t>There was also a decline in the share of students scoring proficient o</w:t>
      </w:r>
      <w:r w:rsidR="00E91448">
        <w:rPr>
          <w:rFonts w:cstheme="minorHAnsi"/>
        </w:rPr>
        <w:t xml:space="preserve">r advanced on the Forward Exam. However, </w:t>
      </w:r>
      <w:r w:rsidRPr="00227FF5">
        <w:rPr>
          <w:rFonts w:cstheme="minorHAnsi"/>
        </w:rPr>
        <w:t>this metric is not easy to interpret due to a huge increase in the share of students who opted out of the statewide standardized tests.</w:t>
      </w:r>
    </w:p>
    <w:p w:rsidR="00BA14A7" w:rsidRDefault="00BA14A7" w:rsidP="00227FF5">
      <w:pPr>
        <w:shd w:val="clear" w:color="auto" w:fill="FFFFFF"/>
        <w:rPr>
          <w:rFonts w:cstheme="minorHAnsi"/>
        </w:rPr>
      </w:pPr>
    </w:p>
    <w:p w:rsidR="00447656" w:rsidRDefault="00BA14A7" w:rsidP="00227FF5">
      <w:pPr>
        <w:shd w:val="clear" w:color="auto" w:fill="FFFFFF"/>
        <w:rPr>
          <w:rFonts w:cstheme="minorHAnsi"/>
        </w:rPr>
      </w:pPr>
      <w:r w:rsidRPr="00BA14A7">
        <w:rPr>
          <w:rFonts w:cstheme="minorHAnsi"/>
        </w:rPr>
        <w:t>These are among the key findings of the</w:t>
      </w:r>
      <w:r w:rsidR="00E91448">
        <w:rPr>
          <w:rFonts w:cstheme="minorHAnsi"/>
        </w:rPr>
        <w:t xml:space="preserve"> Wisconsin Policy</w:t>
      </w:r>
      <w:r w:rsidRPr="00BA14A7">
        <w:rPr>
          <w:rFonts w:cstheme="minorHAnsi"/>
        </w:rPr>
        <w:t xml:space="preserve"> Forum’s updated School DataTool</w:t>
      </w:r>
      <w:r w:rsidR="00447656">
        <w:rPr>
          <w:rFonts w:cstheme="minorHAnsi"/>
        </w:rPr>
        <w:t>, the</w:t>
      </w:r>
      <w:r w:rsidR="00447656" w:rsidRPr="00447656">
        <w:rPr>
          <w:rFonts w:cstheme="minorHAnsi"/>
        </w:rPr>
        <w:t xml:space="preserve"> </w:t>
      </w:r>
      <w:r w:rsidR="00447656" w:rsidRPr="00BA14A7">
        <w:rPr>
          <w:rFonts w:cstheme="minorHAnsi"/>
        </w:rPr>
        <w:t xml:space="preserve">latest edition of </w:t>
      </w:r>
      <w:r w:rsidR="00447656">
        <w:rPr>
          <w:rFonts w:cstheme="minorHAnsi"/>
        </w:rPr>
        <w:t xml:space="preserve">which </w:t>
      </w:r>
      <w:r w:rsidR="00447656" w:rsidRPr="00BA14A7">
        <w:rPr>
          <w:rFonts w:cstheme="minorHAnsi"/>
        </w:rPr>
        <w:t>is the fourth since its 2019 debut</w:t>
      </w:r>
      <w:r w:rsidR="00E91448">
        <w:rPr>
          <w:rFonts w:cstheme="minorHAnsi"/>
        </w:rPr>
        <w:t>. The</w:t>
      </w:r>
      <w:r w:rsidRPr="00BA14A7">
        <w:rPr>
          <w:rFonts w:cstheme="minorHAnsi"/>
        </w:rPr>
        <w:t xml:space="preserve"> online interactive tool allows for comparison of each of Wisconsin’s public school districts on metrics relating to student participation, school district spending, graduation rates, test scores, and other mea</w:t>
      </w:r>
      <w:r w:rsidR="00447656">
        <w:rPr>
          <w:rFonts w:cstheme="minorHAnsi"/>
        </w:rPr>
        <w:t xml:space="preserve">sures of student performance. </w:t>
      </w:r>
      <w:r w:rsidR="00447656" w:rsidRPr="00447656">
        <w:rPr>
          <w:rFonts w:cstheme="minorHAnsi"/>
        </w:rPr>
        <w:t xml:space="preserve">The public is invited to access the School DataTool by visiting the Wisconsin Policy Forum website at </w:t>
      </w:r>
      <w:hyperlink r:id="rId5" w:history="1">
        <w:r w:rsidR="00447656" w:rsidRPr="00447656">
          <w:rPr>
            <w:rStyle w:val="Hyperlink"/>
            <w:rFonts w:cstheme="minorHAnsi"/>
          </w:rPr>
          <w:t>wispolicyforum.org</w:t>
        </w:r>
      </w:hyperlink>
      <w:r w:rsidR="00447656" w:rsidRPr="00447656">
        <w:rPr>
          <w:rFonts w:cstheme="minorHAnsi"/>
        </w:rPr>
        <w:t>.</w:t>
      </w:r>
    </w:p>
    <w:p w:rsidR="00447656" w:rsidRDefault="00447656" w:rsidP="00227FF5">
      <w:pPr>
        <w:shd w:val="clear" w:color="auto" w:fill="FFFFFF"/>
        <w:rPr>
          <w:rFonts w:cstheme="minorHAnsi"/>
        </w:rPr>
      </w:pPr>
    </w:p>
    <w:p w:rsidR="00447656" w:rsidRDefault="00447656" w:rsidP="00227FF5">
      <w:pPr>
        <w:shd w:val="clear" w:color="auto" w:fill="FFFFFF"/>
        <w:rPr>
          <w:rFonts w:cstheme="minorHAnsi"/>
        </w:rPr>
      </w:pPr>
      <w:r w:rsidRPr="00447656">
        <w:rPr>
          <w:rFonts w:cstheme="minorHAnsi"/>
        </w:rPr>
        <w:t>Enrollment in all Wisconsin public and charter schools effectively held flat in the 2021-22 school year, dropping by 729 students to a total of 829,943 students, according to state Department of Public Instruction data used for the tool. This was consistent with annual enrollment chang</w:t>
      </w:r>
      <w:r>
        <w:rPr>
          <w:rFonts w:cstheme="minorHAnsi"/>
        </w:rPr>
        <w:t>es seen in pre-pandemic years.</w:t>
      </w:r>
    </w:p>
    <w:p w:rsidR="00447656" w:rsidRDefault="00447656" w:rsidP="00227FF5">
      <w:pPr>
        <w:shd w:val="clear" w:color="auto" w:fill="FFFFFF"/>
        <w:rPr>
          <w:rFonts w:cstheme="minorHAnsi"/>
        </w:rPr>
      </w:pPr>
    </w:p>
    <w:p w:rsidR="00447656" w:rsidRDefault="00447656" w:rsidP="00227FF5">
      <w:pPr>
        <w:shd w:val="clear" w:color="auto" w:fill="FFFFFF"/>
        <w:rPr>
          <w:rFonts w:cstheme="minorHAnsi"/>
        </w:rPr>
      </w:pPr>
      <w:r w:rsidRPr="00447656">
        <w:rPr>
          <w:rFonts w:cstheme="minorHAnsi"/>
        </w:rPr>
        <w:t>However, it is notable that public and charter schools did not recoup even a small share of the large overall enrollment decrease seen in the first year of the pandemic in 2020-21. The largest enrollment declines that year occurred among pre-K students – which suggested they may have been driven in part by families who opted to delay starting their youngest learners in school during the pandemic. Though enrollment in those specific grades has rebounded partially, it has yet to r</w:t>
      </w:r>
      <w:r>
        <w:rPr>
          <w:rFonts w:cstheme="minorHAnsi"/>
        </w:rPr>
        <w:t>eturn to pre-pandemic levels.</w:t>
      </w:r>
    </w:p>
    <w:p w:rsidR="00447656" w:rsidRDefault="00447656" w:rsidP="00227FF5">
      <w:pPr>
        <w:shd w:val="clear" w:color="auto" w:fill="FFFFFF"/>
        <w:rPr>
          <w:rFonts w:cstheme="minorHAnsi"/>
        </w:rPr>
      </w:pPr>
    </w:p>
    <w:p w:rsidR="007571FA" w:rsidRDefault="00447656" w:rsidP="00227FF5">
      <w:pPr>
        <w:shd w:val="clear" w:color="auto" w:fill="FFFFFF"/>
        <w:rPr>
          <w:rFonts w:cstheme="minorHAnsi"/>
        </w:rPr>
      </w:pPr>
      <w:r w:rsidRPr="00447656">
        <w:rPr>
          <w:rFonts w:cstheme="minorHAnsi"/>
        </w:rPr>
        <w:t>Meanwhile, though the impact of the pandemic on student learning remains challenging to assess, concerning signs are apparent. The share of Wisconsin elementary and middle school students who scored proficient or advanced on state Forward Exams declined markedly in 2020-21. (The tests were not administered in 2019-20</w:t>
      </w:r>
      <w:r w:rsidR="007571FA">
        <w:rPr>
          <w:rFonts w:cstheme="minorHAnsi"/>
        </w:rPr>
        <w:t xml:space="preserve"> due to the pandemic.)</w:t>
      </w:r>
    </w:p>
    <w:p w:rsidR="007571FA" w:rsidRDefault="007571FA" w:rsidP="00227FF5">
      <w:pPr>
        <w:shd w:val="clear" w:color="auto" w:fill="FFFFFF"/>
        <w:rPr>
          <w:rFonts w:cstheme="minorHAnsi"/>
        </w:rPr>
      </w:pPr>
    </w:p>
    <w:p w:rsidR="00447656" w:rsidRDefault="00447656" w:rsidP="00447656">
      <w:pPr>
        <w:shd w:val="clear" w:color="auto" w:fill="FFFFFF"/>
        <w:rPr>
          <w:rFonts w:cstheme="minorHAnsi"/>
        </w:rPr>
      </w:pPr>
      <w:r w:rsidRPr="00447656">
        <w:rPr>
          <w:rFonts w:cstheme="minorHAnsi"/>
        </w:rPr>
        <w:t>For example, the share of students scoring proficient or advanced dropped to 31.3% on the 3rd grade English Language Arts ex</w:t>
      </w:r>
      <w:r w:rsidR="007571FA">
        <w:rPr>
          <w:rFonts w:cstheme="minorHAnsi"/>
        </w:rPr>
        <w:t xml:space="preserve">am compared to 39% in 2018-19. </w:t>
      </w:r>
      <w:r w:rsidR="00013E15">
        <w:rPr>
          <w:rFonts w:cstheme="minorHAnsi"/>
        </w:rPr>
        <w:t>Complicating our ability to draw conclusions from this, h</w:t>
      </w:r>
      <w:r w:rsidR="007571FA">
        <w:rPr>
          <w:rFonts w:cstheme="minorHAnsi"/>
        </w:rPr>
        <w:t>owever,</w:t>
      </w:r>
      <w:r w:rsidR="00013E15">
        <w:rPr>
          <w:rFonts w:cstheme="minorHAnsi"/>
        </w:rPr>
        <w:t xml:space="preserve"> is the fact that</w:t>
      </w:r>
      <w:r w:rsidR="007571FA">
        <w:rPr>
          <w:rFonts w:cstheme="minorHAnsi"/>
        </w:rPr>
        <w:t xml:space="preserve"> </w:t>
      </w:r>
      <w:r w:rsidRPr="00447656">
        <w:rPr>
          <w:rFonts w:cstheme="minorHAnsi"/>
        </w:rPr>
        <w:t>the share of students who did n</w:t>
      </w:r>
      <w:r w:rsidR="007571FA">
        <w:rPr>
          <w:rFonts w:cstheme="minorHAnsi"/>
        </w:rPr>
        <w:t xml:space="preserve">ot take Forward </w:t>
      </w:r>
      <w:r w:rsidRPr="00447656">
        <w:rPr>
          <w:rFonts w:cstheme="minorHAnsi"/>
        </w:rPr>
        <w:t>exams increased sharply as well</w:t>
      </w:r>
      <w:r w:rsidR="00013E15">
        <w:rPr>
          <w:rFonts w:cstheme="minorHAnsi"/>
        </w:rPr>
        <w:t>. It went</w:t>
      </w:r>
      <w:bookmarkStart w:id="0" w:name="_GoBack"/>
      <w:bookmarkEnd w:id="0"/>
      <w:r w:rsidRPr="00447656">
        <w:rPr>
          <w:rFonts w:cstheme="minorHAnsi"/>
        </w:rPr>
        <w:t xml:space="preserve"> from 1.2% in 2018-19 to 11.7% in 2020-21</w:t>
      </w:r>
      <w:r w:rsidR="007571FA">
        <w:rPr>
          <w:rFonts w:cstheme="minorHAnsi"/>
        </w:rPr>
        <w:t>, a nearly seven-fold increase.</w:t>
      </w:r>
    </w:p>
    <w:p w:rsidR="007571FA" w:rsidRDefault="007571FA" w:rsidP="00447656">
      <w:pPr>
        <w:shd w:val="clear" w:color="auto" w:fill="FFFFFF"/>
        <w:rPr>
          <w:rFonts w:cstheme="minorHAnsi"/>
        </w:rPr>
      </w:pPr>
    </w:p>
    <w:p w:rsidR="007571FA" w:rsidRPr="00447656" w:rsidRDefault="007571FA" w:rsidP="00447656">
      <w:pPr>
        <w:shd w:val="clear" w:color="auto" w:fill="FFFFFF"/>
        <w:rPr>
          <w:rFonts w:cstheme="minorHAnsi"/>
        </w:rPr>
      </w:pPr>
      <w:r w:rsidRPr="007571FA">
        <w:rPr>
          <w:rFonts w:cstheme="minorHAnsi"/>
        </w:rPr>
        <w:t>Statewide graduation rates declined by 0.9 percentage points to 89.5% in 2020-21. The 2020-21 rate was the lowest since 2016-17</w:t>
      </w:r>
      <w:r>
        <w:rPr>
          <w:rFonts w:cstheme="minorHAnsi"/>
        </w:rPr>
        <w:t>.</w:t>
      </w:r>
      <w:r w:rsidRPr="007571FA">
        <w:rPr>
          <w:rFonts w:cstheme="minorHAnsi"/>
        </w:rPr>
        <w:t xml:space="preserve"> Attendance rates statewide dropped by one percentage point to 93.1% in 2020-21, reaching the lowest level in over a decade. </w:t>
      </w:r>
    </w:p>
    <w:p w:rsidR="00227FF5" w:rsidRPr="00D537F1" w:rsidRDefault="00227FF5" w:rsidP="004173A3">
      <w:pPr>
        <w:shd w:val="clear" w:color="auto" w:fill="FFFFFF"/>
        <w:rPr>
          <w:rFonts w:cstheme="minorHAnsi"/>
        </w:rPr>
      </w:pPr>
    </w:p>
    <w:p w:rsidR="00945294" w:rsidRPr="00D537F1" w:rsidRDefault="00651D3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6"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0"/>
  </w:num>
  <w:num w:numId="5">
    <w:abstractNumId w:val="17"/>
  </w:num>
  <w:num w:numId="6">
    <w:abstractNumId w:val="16"/>
  </w:num>
  <w:num w:numId="7">
    <w:abstractNumId w:val="8"/>
  </w:num>
  <w:num w:numId="8">
    <w:abstractNumId w:val="21"/>
  </w:num>
  <w:num w:numId="9">
    <w:abstractNumId w:val="5"/>
  </w:num>
  <w:num w:numId="10">
    <w:abstractNumId w:val="9"/>
  </w:num>
  <w:num w:numId="11">
    <w:abstractNumId w:val="22"/>
  </w:num>
  <w:num w:numId="12">
    <w:abstractNumId w:val="19"/>
  </w:num>
  <w:num w:numId="13">
    <w:abstractNumId w:val="13"/>
  </w:num>
  <w:num w:numId="14">
    <w:abstractNumId w:val="4"/>
  </w:num>
  <w:num w:numId="15">
    <w:abstractNumId w:val="3"/>
  </w:num>
  <w:num w:numId="16">
    <w:abstractNumId w:val="18"/>
  </w:num>
  <w:num w:numId="17">
    <w:abstractNumId w:val="20"/>
  </w:num>
  <w:num w:numId="18">
    <w:abstractNumId w:val="23"/>
  </w:num>
  <w:num w:numId="19">
    <w:abstractNumId w:val="14"/>
  </w:num>
  <w:num w:numId="20">
    <w:abstractNumId w:val="12"/>
  </w:num>
  <w:num w:numId="21">
    <w:abstractNumId w:val="1"/>
  </w:num>
  <w:num w:numId="22">
    <w:abstractNumId w:val="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13E15"/>
    <w:rsid w:val="00017316"/>
    <w:rsid w:val="00023F08"/>
    <w:rsid w:val="00027EA7"/>
    <w:rsid w:val="00030DA7"/>
    <w:rsid w:val="000327AB"/>
    <w:rsid w:val="000448EF"/>
    <w:rsid w:val="00046ACB"/>
    <w:rsid w:val="00060ED2"/>
    <w:rsid w:val="000639BA"/>
    <w:rsid w:val="00072AD0"/>
    <w:rsid w:val="00076D7E"/>
    <w:rsid w:val="00084143"/>
    <w:rsid w:val="00096E0E"/>
    <w:rsid w:val="000975DA"/>
    <w:rsid w:val="000A7E6C"/>
    <w:rsid w:val="000B703B"/>
    <w:rsid w:val="000C079A"/>
    <w:rsid w:val="000C1C06"/>
    <w:rsid w:val="000D07F5"/>
    <w:rsid w:val="000D1C1A"/>
    <w:rsid w:val="000E2288"/>
    <w:rsid w:val="000E7026"/>
    <w:rsid w:val="000E7713"/>
    <w:rsid w:val="000F737A"/>
    <w:rsid w:val="0010157E"/>
    <w:rsid w:val="00101D3B"/>
    <w:rsid w:val="00105962"/>
    <w:rsid w:val="001078EB"/>
    <w:rsid w:val="00122304"/>
    <w:rsid w:val="001279CF"/>
    <w:rsid w:val="00127DDE"/>
    <w:rsid w:val="00133BA7"/>
    <w:rsid w:val="00134ED6"/>
    <w:rsid w:val="00135005"/>
    <w:rsid w:val="00135643"/>
    <w:rsid w:val="001403B1"/>
    <w:rsid w:val="00142A38"/>
    <w:rsid w:val="00163EBD"/>
    <w:rsid w:val="00170597"/>
    <w:rsid w:val="0017168F"/>
    <w:rsid w:val="00177990"/>
    <w:rsid w:val="00192F8C"/>
    <w:rsid w:val="001B7D67"/>
    <w:rsid w:val="001C25DB"/>
    <w:rsid w:val="001C2D29"/>
    <w:rsid w:val="001D24C0"/>
    <w:rsid w:val="001D6EFB"/>
    <w:rsid w:val="001E0ED0"/>
    <w:rsid w:val="001F3699"/>
    <w:rsid w:val="001F4973"/>
    <w:rsid w:val="001F7D21"/>
    <w:rsid w:val="001F7D95"/>
    <w:rsid w:val="00207698"/>
    <w:rsid w:val="00210928"/>
    <w:rsid w:val="002109B2"/>
    <w:rsid w:val="002133C0"/>
    <w:rsid w:val="00224F99"/>
    <w:rsid w:val="00225119"/>
    <w:rsid w:val="00227FF5"/>
    <w:rsid w:val="00231F8B"/>
    <w:rsid w:val="002357EC"/>
    <w:rsid w:val="0023635F"/>
    <w:rsid w:val="0023647E"/>
    <w:rsid w:val="002375CE"/>
    <w:rsid w:val="002464D9"/>
    <w:rsid w:val="00252F46"/>
    <w:rsid w:val="0026426C"/>
    <w:rsid w:val="00264DC4"/>
    <w:rsid w:val="0028152E"/>
    <w:rsid w:val="00283455"/>
    <w:rsid w:val="00290A7D"/>
    <w:rsid w:val="00290D1F"/>
    <w:rsid w:val="00291EF6"/>
    <w:rsid w:val="00292321"/>
    <w:rsid w:val="002930D5"/>
    <w:rsid w:val="00295527"/>
    <w:rsid w:val="0029767A"/>
    <w:rsid w:val="002B1A77"/>
    <w:rsid w:val="002B3033"/>
    <w:rsid w:val="002B5414"/>
    <w:rsid w:val="002C2368"/>
    <w:rsid w:val="002C64F1"/>
    <w:rsid w:val="002E7DBF"/>
    <w:rsid w:val="002F0CED"/>
    <w:rsid w:val="002F0D68"/>
    <w:rsid w:val="002F264B"/>
    <w:rsid w:val="003001AF"/>
    <w:rsid w:val="00301354"/>
    <w:rsid w:val="003032B0"/>
    <w:rsid w:val="00307765"/>
    <w:rsid w:val="00313348"/>
    <w:rsid w:val="00315CFF"/>
    <w:rsid w:val="00320D43"/>
    <w:rsid w:val="00323DE6"/>
    <w:rsid w:val="00326892"/>
    <w:rsid w:val="0033146C"/>
    <w:rsid w:val="00333CBD"/>
    <w:rsid w:val="00336090"/>
    <w:rsid w:val="00340E36"/>
    <w:rsid w:val="00342BD7"/>
    <w:rsid w:val="00354491"/>
    <w:rsid w:val="00355F63"/>
    <w:rsid w:val="0037743C"/>
    <w:rsid w:val="00380494"/>
    <w:rsid w:val="00380E5C"/>
    <w:rsid w:val="00384FFB"/>
    <w:rsid w:val="00390523"/>
    <w:rsid w:val="00390A15"/>
    <w:rsid w:val="00391B40"/>
    <w:rsid w:val="00394572"/>
    <w:rsid w:val="00395022"/>
    <w:rsid w:val="003A0EEC"/>
    <w:rsid w:val="003A167C"/>
    <w:rsid w:val="003A2BC1"/>
    <w:rsid w:val="003B47CC"/>
    <w:rsid w:val="003D18B3"/>
    <w:rsid w:val="003E0700"/>
    <w:rsid w:val="003E07FE"/>
    <w:rsid w:val="003E4761"/>
    <w:rsid w:val="003E6A18"/>
    <w:rsid w:val="003F0124"/>
    <w:rsid w:val="00400730"/>
    <w:rsid w:val="00402CAE"/>
    <w:rsid w:val="00404F7A"/>
    <w:rsid w:val="00406AB4"/>
    <w:rsid w:val="004165F2"/>
    <w:rsid w:val="004173A3"/>
    <w:rsid w:val="00426663"/>
    <w:rsid w:val="004315D7"/>
    <w:rsid w:val="00433E50"/>
    <w:rsid w:val="0043768B"/>
    <w:rsid w:val="00437ACA"/>
    <w:rsid w:val="004403F1"/>
    <w:rsid w:val="004428D1"/>
    <w:rsid w:val="00443A88"/>
    <w:rsid w:val="0044487A"/>
    <w:rsid w:val="00446FBF"/>
    <w:rsid w:val="00447656"/>
    <w:rsid w:val="00465751"/>
    <w:rsid w:val="00471E7F"/>
    <w:rsid w:val="00473322"/>
    <w:rsid w:val="00474D03"/>
    <w:rsid w:val="004754FF"/>
    <w:rsid w:val="00475944"/>
    <w:rsid w:val="00477F66"/>
    <w:rsid w:val="00482A02"/>
    <w:rsid w:val="00483581"/>
    <w:rsid w:val="00495534"/>
    <w:rsid w:val="004956A5"/>
    <w:rsid w:val="004975AD"/>
    <w:rsid w:val="004A0708"/>
    <w:rsid w:val="004A1813"/>
    <w:rsid w:val="004A27BF"/>
    <w:rsid w:val="004A563E"/>
    <w:rsid w:val="004B61E2"/>
    <w:rsid w:val="004C2D13"/>
    <w:rsid w:val="004C4246"/>
    <w:rsid w:val="004C6FF2"/>
    <w:rsid w:val="004D45F7"/>
    <w:rsid w:val="004D4F64"/>
    <w:rsid w:val="004D7D43"/>
    <w:rsid w:val="004E0865"/>
    <w:rsid w:val="004E1EF5"/>
    <w:rsid w:val="004E33D6"/>
    <w:rsid w:val="004E5BB0"/>
    <w:rsid w:val="004E7BA7"/>
    <w:rsid w:val="004F1C21"/>
    <w:rsid w:val="004F3EC2"/>
    <w:rsid w:val="004F6243"/>
    <w:rsid w:val="004F7D44"/>
    <w:rsid w:val="00505575"/>
    <w:rsid w:val="00510DC3"/>
    <w:rsid w:val="00514FC9"/>
    <w:rsid w:val="00515082"/>
    <w:rsid w:val="00515830"/>
    <w:rsid w:val="0052059C"/>
    <w:rsid w:val="00521038"/>
    <w:rsid w:val="0052197F"/>
    <w:rsid w:val="00524EA9"/>
    <w:rsid w:val="0054373F"/>
    <w:rsid w:val="00547FAA"/>
    <w:rsid w:val="005515DE"/>
    <w:rsid w:val="005530C2"/>
    <w:rsid w:val="00556BBA"/>
    <w:rsid w:val="0056442E"/>
    <w:rsid w:val="005672F6"/>
    <w:rsid w:val="005713B1"/>
    <w:rsid w:val="005845ED"/>
    <w:rsid w:val="0058749E"/>
    <w:rsid w:val="00596BA0"/>
    <w:rsid w:val="005A7A83"/>
    <w:rsid w:val="005C05D5"/>
    <w:rsid w:val="005C607D"/>
    <w:rsid w:val="005D1C9A"/>
    <w:rsid w:val="005D3FDB"/>
    <w:rsid w:val="005E0DCD"/>
    <w:rsid w:val="005F55FF"/>
    <w:rsid w:val="005F76DA"/>
    <w:rsid w:val="0060634B"/>
    <w:rsid w:val="00611CEA"/>
    <w:rsid w:val="00612545"/>
    <w:rsid w:val="006169EF"/>
    <w:rsid w:val="00620A16"/>
    <w:rsid w:val="00622418"/>
    <w:rsid w:val="006331E2"/>
    <w:rsid w:val="0063396E"/>
    <w:rsid w:val="0064387C"/>
    <w:rsid w:val="00651D3B"/>
    <w:rsid w:val="00651E88"/>
    <w:rsid w:val="006553F7"/>
    <w:rsid w:val="0066219E"/>
    <w:rsid w:val="0067232E"/>
    <w:rsid w:val="00672D91"/>
    <w:rsid w:val="006777EA"/>
    <w:rsid w:val="00681CF4"/>
    <w:rsid w:val="00694DEE"/>
    <w:rsid w:val="006B6991"/>
    <w:rsid w:val="006C1B31"/>
    <w:rsid w:val="006C3933"/>
    <w:rsid w:val="006C7DB7"/>
    <w:rsid w:val="006D0FA9"/>
    <w:rsid w:val="006D11B5"/>
    <w:rsid w:val="006D5643"/>
    <w:rsid w:val="006F312C"/>
    <w:rsid w:val="006F35A5"/>
    <w:rsid w:val="006F3DC0"/>
    <w:rsid w:val="00702E58"/>
    <w:rsid w:val="0070301B"/>
    <w:rsid w:val="00711815"/>
    <w:rsid w:val="00717F19"/>
    <w:rsid w:val="007222BA"/>
    <w:rsid w:val="00733DEC"/>
    <w:rsid w:val="00737E2B"/>
    <w:rsid w:val="007428AA"/>
    <w:rsid w:val="007501EA"/>
    <w:rsid w:val="007532C7"/>
    <w:rsid w:val="00756595"/>
    <w:rsid w:val="00756D35"/>
    <w:rsid w:val="007571FA"/>
    <w:rsid w:val="007605E3"/>
    <w:rsid w:val="00761D29"/>
    <w:rsid w:val="00764979"/>
    <w:rsid w:val="00766F7A"/>
    <w:rsid w:val="00767082"/>
    <w:rsid w:val="00774C95"/>
    <w:rsid w:val="00787E47"/>
    <w:rsid w:val="00790740"/>
    <w:rsid w:val="00793D80"/>
    <w:rsid w:val="0079649C"/>
    <w:rsid w:val="007A4412"/>
    <w:rsid w:val="007B37A6"/>
    <w:rsid w:val="007B5610"/>
    <w:rsid w:val="007B5E2A"/>
    <w:rsid w:val="007B6FCE"/>
    <w:rsid w:val="007C03B5"/>
    <w:rsid w:val="007C09C5"/>
    <w:rsid w:val="007D226D"/>
    <w:rsid w:val="007D47C2"/>
    <w:rsid w:val="007D4FEE"/>
    <w:rsid w:val="007E32AA"/>
    <w:rsid w:val="007E524C"/>
    <w:rsid w:val="007E53DA"/>
    <w:rsid w:val="007F148D"/>
    <w:rsid w:val="00804592"/>
    <w:rsid w:val="008053F4"/>
    <w:rsid w:val="008073AA"/>
    <w:rsid w:val="00807655"/>
    <w:rsid w:val="0081163E"/>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30D0"/>
    <w:rsid w:val="008735B6"/>
    <w:rsid w:val="008751B9"/>
    <w:rsid w:val="00880AE3"/>
    <w:rsid w:val="008901C0"/>
    <w:rsid w:val="008920B5"/>
    <w:rsid w:val="00892475"/>
    <w:rsid w:val="008A2107"/>
    <w:rsid w:val="008A3F80"/>
    <w:rsid w:val="008B4465"/>
    <w:rsid w:val="008B549A"/>
    <w:rsid w:val="008C0B69"/>
    <w:rsid w:val="008C1D3D"/>
    <w:rsid w:val="008C326A"/>
    <w:rsid w:val="008C33C4"/>
    <w:rsid w:val="008C6590"/>
    <w:rsid w:val="008D2718"/>
    <w:rsid w:val="008D4673"/>
    <w:rsid w:val="008E402B"/>
    <w:rsid w:val="008E4CD9"/>
    <w:rsid w:val="008E4E51"/>
    <w:rsid w:val="008F168A"/>
    <w:rsid w:val="00900472"/>
    <w:rsid w:val="00911899"/>
    <w:rsid w:val="0092026E"/>
    <w:rsid w:val="00921362"/>
    <w:rsid w:val="00942F7E"/>
    <w:rsid w:val="00945294"/>
    <w:rsid w:val="00953887"/>
    <w:rsid w:val="00953964"/>
    <w:rsid w:val="00953C31"/>
    <w:rsid w:val="00966C01"/>
    <w:rsid w:val="00966DE6"/>
    <w:rsid w:val="009759F0"/>
    <w:rsid w:val="009770BF"/>
    <w:rsid w:val="009A47F6"/>
    <w:rsid w:val="009B2019"/>
    <w:rsid w:val="009B41BB"/>
    <w:rsid w:val="009C226D"/>
    <w:rsid w:val="009C2C0E"/>
    <w:rsid w:val="009C3AF7"/>
    <w:rsid w:val="009D0BAA"/>
    <w:rsid w:val="009D3653"/>
    <w:rsid w:val="009D3EF9"/>
    <w:rsid w:val="009D5F15"/>
    <w:rsid w:val="009E1C3A"/>
    <w:rsid w:val="009E5F03"/>
    <w:rsid w:val="009E7E4A"/>
    <w:rsid w:val="00A11162"/>
    <w:rsid w:val="00A24A8B"/>
    <w:rsid w:val="00A3662D"/>
    <w:rsid w:val="00A517BE"/>
    <w:rsid w:val="00A5288D"/>
    <w:rsid w:val="00A52FF4"/>
    <w:rsid w:val="00A53816"/>
    <w:rsid w:val="00A56FAF"/>
    <w:rsid w:val="00A61E31"/>
    <w:rsid w:val="00A63D16"/>
    <w:rsid w:val="00A64417"/>
    <w:rsid w:val="00A76629"/>
    <w:rsid w:val="00A9372F"/>
    <w:rsid w:val="00A9471C"/>
    <w:rsid w:val="00A95202"/>
    <w:rsid w:val="00A9773A"/>
    <w:rsid w:val="00AA19FE"/>
    <w:rsid w:val="00AB0810"/>
    <w:rsid w:val="00AB0EB2"/>
    <w:rsid w:val="00AB4172"/>
    <w:rsid w:val="00AB51A1"/>
    <w:rsid w:val="00AB64C3"/>
    <w:rsid w:val="00AC0AE8"/>
    <w:rsid w:val="00AC7F88"/>
    <w:rsid w:val="00AD1C94"/>
    <w:rsid w:val="00AE4AFA"/>
    <w:rsid w:val="00AF4ABA"/>
    <w:rsid w:val="00B06422"/>
    <w:rsid w:val="00B06D3D"/>
    <w:rsid w:val="00B10C0C"/>
    <w:rsid w:val="00B12596"/>
    <w:rsid w:val="00B139C5"/>
    <w:rsid w:val="00B14CE4"/>
    <w:rsid w:val="00B25212"/>
    <w:rsid w:val="00B277EA"/>
    <w:rsid w:val="00B32F00"/>
    <w:rsid w:val="00B41F2C"/>
    <w:rsid w:val="00B45F65"/>
    <w:rsid w:val="00B52C8A"/>
    <w:rsid w:val="00B55B40"/>
    <w:rsid w:val="00B55D2A"/>
    <w:rsid w:val="00B6478A"/>
    <w:rsid w:val="00B64B97"/>
    <w:rsid w:val="00B650DF"/>
    <w:rsid w:val="00B673A4"/>
    <w:rsid w:val="00B7574F"/>
    <w:rsid w:val="00B77C93"/>
    <w:rsid w:val="00B80EAA"/>
    <w:rsid w:val="00B8171E"/>
    <w:rsid w:val="00B8403E"/>
    <w:rsid w:val="00B87928"/>
    <w:rsid w:val="00B96388"/>
    <w:rsid w:val="00BA0612"/>
    <w:rsid w:val="00BA14A7"/>
    <w:rsid w:val="00BA174E"/>
    <w:rsid w:val="00BA4B31"/>
    <w:rsid w:val="00BA4CB9"/>
    <w:rsid w:val="00BB3994"/>
    <w:rsid w:val="00BB51CD"/>
    <w:rsid w:val="00BC317E"/>
    <w:rsid w:val="00BC45B7"/>
    <w:rsid w:val="00BD3B36"/>
    <w:rsid w:val="00BE4ED4"/>
    <w:rsid w:val="00BF5D4D"/>
    <w:rsid w:val="00C0327E"/>
    <w:rsid w:val="00C0699F"/>
    <w:rsid w:val="00C15843"/>
    <w:rsid w:val="00C16BA3"/>
    <w:rsid w:val="00C2579D"/>
    <w:rsid w:val="00C26A6F"/>
    <w:rsid w:val="00C300C8"/>
    <w:rsid w:val="00C317A1"/>
    <w:rsid w:val="00C35E52"/>
    <w:rsid w:val="00C4198E"/>
    <w:rsid w:val="00C41ECF"/>
    <w:rsid w:val="00C42C68"/>
    <w:rsid w:val="00C43301"/>
    <w:rsid w:val="00C468D2"/>
    <w:rsid w:val="00C476C9"/>
    <w:rsid w:val="00C60F54"/>
    <w:rsid w:val="00C6154D"/>
    <w:rsid w:val="00C61924"/>
    <w:rsid w:val="00C659DA"/>
    <w:rsid w:val="00C75800"/>
    <w:rsid w:val="00C774B4"/>
    <w:rsid w:val="00C77E24"/>
    <w:rsid w:val="00C77FCC"/>
    <w:rsid w:val="00C82F1D"/>
    <w:rsid w:val="00C855A8"/>
    <w:rsid w:val="00C85E87"/>
    <w:rsid w:val="00C91006"/>
    <w:rsid w:val="00C95306"/>
    <w:rsid w:val="00C966FB"/>
    <w:rsid w:val="00CA5A9A"/>
    <w:rsid w:val="00CA6D33"/>
    <w:rsid w:val="00CB1651"/>
    <w:rsid w:val="00CB20AB"/>
    <w:rsid w:val="00CB5DB7"/>
    <w:rsid w:val="00CC3242"/>
    <w:rsid w:val="00CC48BD"/>
    <w:rsid w:val="00CC7E34"/>
    <w:rsid w:val="00CD25CC"/>
    <w:rsid w:val="00CD5ADE"/>
    <w:rsid w:val="00CD7A01"/>
    <w:rsid w:val="00CF100F"/>
    <w:rsid w:val="00CF54A1"/>
    <w:rsid w:val="00CF7346"/>
    <w:rsid w:val="00CF7C3B"/>
    <w:rsid w:val="00D07387"/>
    <w:rsid w:val="00D11204"/>
    <w:rsid w:val="00D116DF"/>
    <w:rsid w:val="00D17DD6"/>
    <w:rsid w:val="00D23C4A"/>
    <w:rsid w:val="00D25A9D"/>
    <w:rsid w:val="00D26424"/>
    <w:rsid w:val="00D355F9"/>
    <w:rsid w:val="00D377D5"/>
    <w:rsid w:val="00D43F75"/>
    <w:rsid w:val="00D4510F"/>
    <w:rsid w:val="00D50A51"/>
    <w:rsid w:val="00D537F1"/>
    <w:rsid w:val="00D55D0E"/>
    <w:rsid w:val="00D65481"/>
    <w:rsid w:val="00D656AC"/>
    <w:rsid w:val="00D72F37"/>
    <w:rsid w:val="00D748C5"/>
    <w:rsid w:val="00D86566"/>
    <w:rsid w:val="00D879CB"/>
    <w:rsid w:val="00D90BD6"/>
    <w:rsid w:val="00D9374B"/>
    <w:rsid w:val="00D95462"/>
    <w:rsid w:val="00D9668C"/>
    <w:rsid w:val="00DA1541"/>
    <w:rsid w:val="00DA7DB2"/>
    <w:rsid w:val="00DB187F"/>
    <w:rsid w:val="00DB4790"/>
    <w:rsid w:val="00DB56AE"/>
    <w:rsid w:val="00DB66C4"/>
    <w:rsid w:val="00DC12BD"/>
    <w:rsid w:val="00DC14B0"/>
    <w:rsid w:val="00DC15CD"/>
    <w:rsid w:val="00DC4564"/>
    <w:rsid w:val="00DC7980"/>
    <w:rsid w:val="00DD2BC0"/>
    <w:rsid w:val="00DD2F6F"/>
    <w:rsid w:val="00DE24A0"/>
    <w:rsid w:val="00DE37ED"/>
    <w:rsid w:val="00DE5AA2"/>
    <w:rsid w:val="00DE7DFC"/>
    <w:rsid w:val="00DF0780"/>
    <w:rsid w:val="00DF2AA3"/>
    <w:rsid w:val="00DF35DB"/>
    <w:rsid w:val="00DF587B"/>
    <w:rsid w:val="00DF5E6D"/>
    <w:rsid w:val="00E1425A"/>
    <w:rsid w:val="00E152FC"/>
    <w:rsid w:val="00E17EB4"/>
    <w:rsid w:val="00E25F8B"/>
    <w:rsid w:val="00E27885"/>
    <w:rsid w:val="00E32A8A"/>
    <w:rsid w:val="00E370BE"/>
    <w:rsid w:val="00E43874"/>
    <w:rsid w:val="00E45DE1"/>
    <w:rsid w:val="00E50022"/>
    <w:rsid w:val="00E65049"/>
    <w:rsid w:val="00E65E1F"/>
    <w:rsid w:val="00E70539"/>
    <w:rsid w:val="00E70834"/>
    <w:rsid w:val="00E74EFF"/>
    <w:rsid w:val="00E76216"/>
    <w:rsid w:val="00E82EDD"/>
    <w:rsid w:val="00E83826"/>
    <w:rsid w:val="00E855DD"/>
    <w:rsid w:val="00E91448"/>
    <w:rsid w:val="00E91FA6"/>
    <w:rsid w:val="00E936FE"/>
    <w:rsid w:val="00E97D00"/>
    <w:rsid w:val="00EA767D"/>
    <w:rsid w:val="00EB0B1D"/>
    <w:rsid w:val="00EB3C3D"/>
    <w:rsid w:val="00EC3F3C"/>
    <w:rsid w:val="00EC4016"/>
    <w:rsid w:val="00EC7822"/>
    <w:rsid w:val="00ED5D63"/>
    <w:rsid w:val="00EF0E6D"/>
    <w:rsid w:val="00EF571C"/>
    <w:rsid w:val="00F0225A"/>
    <w:rsid w:val="00F036CE"/>
    <w:rsid w:val="00F062EF"/>
    <w:rsid w:val="00F105FE"/>
    <w:rsid w:val="00F1363C"/>
    <w:rsid w:val="00F14B56"/>
    <w:rsid w:val="00F1716A"/>
    <w:rsid w:val="00F2371D"/>
    <w:rsid w:val="00F2449B"/>
    <w:rsid w:val="00F36DEC"/>
    <w:rsid w:val="00F37686"/>
    <w:rsid w:val="00F42F0D"/>
    <w:rsid w:val="00F51C4E"/>
    <w:rsid w:val="00F63C56"/>
    <w:rsid w:val="00F706AA"/>
    <w:rsid w:val="00F804EE"/>
    <w:rsid w:val="00F80EE8"/>
    <w:rsid w:val="00F842CD"/>
    <w:rsid w:val="00F85C40"/>
    <w:rsid w:val="00F90B83"/>
    <w:rsid w:val="00F948A8"/>
    <w:rsid w:val="00F953B6"/>
    <w:rsid w:val="00F959B8"/>
    <w:rsid w:val="00F97BBC"/>
    <w:rsid w:val="00FA58EF"/>
    <w:rsid w:val="00FA5C20"/>
    <w:rsid w:val="00FA747D"/>
    <w:rsid w:val="00FB109C"/>
    <w:rsid w:val="00FB1D61"/>
    <w:rsid w:val="00FB35CD"/>
    <w:rsid w:val="00FB6244"/>
    <w:rsid w:val="00FC0F49"/>
    <w:rsid w:val="00FD6550"/>
    <w:rsid w:val="00FD6D74"/>
    <w:rsid w:val="00FD79C7"/>
    <w:rsid w:val="00FE5891"/>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83CA"/>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spolicyforum.org/research/state-tax-burden-up-but-overall-burden-still-falling/" TargetMode="Externa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8</cp:revision>
  <dcterms:created xsi:type="dcterms:W3CDTF">2022-08-03T20:25:00Z</dcterms:created>
  <dcterms:modified xsi:type="dcterms:W3CDTF">2022-08-03T21:33:00Z</dcterms:modified>
</cp:coreProperties>
</file>