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C35F5" w14:textId="77777777" w:rsidR="00152899" w:rsidRPr="00540A80" w:rsidRDefault="00152899" w:rsidP="00152899">
      <w:pPr>
        <w:shd w:val="clear" w:color="auto" w:fill="FFFFFF"/>
        <w:textAlignment w:val="baseline"/>
        <w:rPr>
          <w:rFonts w:ascii="Lato" w:eastAsia="Times New Roman" w:hAnsi="Lato" w:cs="Times New Roman"/>
          <w:color w:val="000000" w:themeColor="text1"/>
        </w:rPr>
      </w:pPr>
      <w:r w:rsidRPr="00540A80">
        <w:rPr>
          <w:rFonts w:ascii="Lato" w:eastAsia="Times New Roman" w:hAnsi="Lato" w:cs="Times New Roman"/>
          <w:i/>
          <w:iCs/>
          <w:color w:val="000000" w:themeColor="text1"/>
          <w:bdr w:val="none" w:sz="0" w:space="0" w:color="auto" w:frame="1"/>
        </w:rPr>
        <w:t>Know Your Legal Rights is a bi-monthly column distributed by the State Bar of Wisconsin. It is written by members of the State Bar of Wisconsin’s Lawyer Referral and Information Service (LRIS), which connects Wisconsinites with lawyers throughout the state. Learn more at </w:t>
      </w:r>
      <w:hyperlink r:id="rId5" w:history="1">
        <w:r w:rsidRPr="00540A80">
          <w:rPr>
            <w:rFonts w:ascii="Lato" w:eastAsia="Times New Roman" w:hAnsi="Lato" w:cs="Times New Roman"/>
            <w:i/>
            <w:iCs/>
            <w:color w:val="000000" w:themeColor="text1"/>
            <w:u w:val="single"/>
            <w:bdr w:val="none" w:sz="0" w:space="0" w:color="auto" w:frame="1"/>
          </w:rPr>
          <w:t>wislaw.org</w:t>
        </w:r>
      </w:hyperlink>
      <w:r w:rsidRPr="00540A80">
        <w:rPr>
          <w:rFonts w:ascii="Lato" w:eastAsia="Times New Roman" w:hAnsi="Lato" w:cs="Times New Roman"/>
          <w:i/>
          <w:iCs/>
          <w:color w:val="000000" w:themeColor="text1"/>
          <w:bdr w:val="none" w:sz="0" w:space="0" w:color="auto" w:frame="1"/>
        </w:rPr>
        <w:t>.</w:t>
      </w:r>
    </w:p>
    <w:p w14:paraId="0DB84AC4" w14:textId="77777777" w:rsidR="00152899" w:rsidRPr="00540A80" w:rsidRDefault="00152899" w:rsidP="00A917C6">
      <w:pPr>
        <w:shd w:val="clear" w:color="auto" w:fill="FFFFFF"/>
        <w:spacing w:line="319" w:lineRule="atLeast"/>
        <w:textAlignment w:val="baseline"/>
        <w:outlineLvl w:val="0"/>
        <w:rPr>
          <w:rFonts w:ascii="Lato" w:eastAsia="Times New Roman" w:hAnsi="Lato" w:cs="Times New Roman"/>
          <w:b/>
          <w:bCs/>
          <w:color w:val="000000" w:themeColor="text1"/>
          <w:kern w:val="36"/>
          <w:sz w:val="50"/>
          <w:szCs w:val="50"/>
        </w:rPr>
      </w:pPr>
    </w:p>
    <w:p w14:paraId="6D57CB26" w14:textId="25094B67" w:rsidR="00540A80" w:rsidRPr="00540A80" w:rsidRDefault="00A917C6" w:rsidP="00540A80">
      <w:pPr>
        <w:spacing w:before="200"/>
        <w:rPr>
          <w:rFonts w:eastAsia="Times New Roman" w:cstheme="minorHAnsi"/>
          <w:b/>
          <w:color w:val="000000" w:themeColor="text1"/>
          <w:sz w:val="48"/>
          <w:szCs w:val="48"/>
        </w:rPr>
      </w:pPr>
      <w:r w:rsidRPr="00540A80">
        <w:rPr>
          <w:rFonts w:eastAsia="Times New Roman" w:cstheme="minorHAnsi"/>
          <w:b/>
          <w:bCs/>
          <w:color w:val="000000" w:themeColor="text1"/>
          <w:kern w:val="36"/>
          <w:sz w:val="48"/>
          <w:szCs w:val="48"/>
        </w:rPr>
        <w:t>Know Your Legal Rights</w:t>
      </w:r>
      <w:r w:rsidR="00540A80" w:rsidRPr="00540A80">
        <w:rPr>
          <w:rFonts w:eastAsia="Times New Roman" w:cstheme="minorHAnsi"/>
          <w:b/>
          <w:bCs/>
          <w:color w:val="000000" w:themeColor="text1"/>
          <w:kern w:val="36"/>
          <w:sz w:val="48"/>
          <w:szCs w:val="48"/>
        </w:rPr>
        <w:t xml:space="preserve">: </w:t>
      </w:r>
      <w:r w:rsidR="00540A80" w:rsidRPr="00540A80">
        <w:rPr>
          <w:rFonts w:eastAsia="Times New Roman" w:cstheme="minorHAnsi"/>
          <w:b/>
          <w:color w:val="000000" w:themeColor="text1"/>
          <w:sz w:val="48"/>
          <w:szCs w:val="48"/>
        </w:rPr>
        <w:t>If I Become</w:t>
      </w:r>
      <w:r w:rsidR="00540A80">
        <w:rPr>
          <w:rFonts w:eastAsia="Times New Roman" w:cstheme="minorHAnsi"/>
          <w:b/>
          <w:color w:val="000000" w:themeColor="text1"/>
          <w:sz w:val="48"/>
          <w:szCs w:val="48"/>
        </w:rPr>
        <w:t xml:space="preserve"> </w:t>
      </w:r>
      <w:r w:rsidR="00540A80" w:rsidRPr="00540A80">
        <w:rPr>
          <w:rFonts w:eastAsia="Times New Roman" w:cstheme="minorHAnsi"/>
          <w:b/>
          <w:color w:val="000000" w:themeColor="text1"/>
          <w:sz w:val="48"/>
          <w:szCs w:val="48"/>
        </w:rPr>
        <w:t>Incapacitated, Who Makes Healthcare</w:t>
      </w:r>
      <w:r w:rsidR="00540A80">
        <w:rPr>
          <w:rFonts w:eastAsia="Times New Roman" w:cstheme="minorHAnsi"/>
          <w:b/>
          <w:color w:val="000000" w:themeColor="text1"/>
          <w:sz w:val="48"/>
          <w:szCs w:val="48"/>
        </w:rPr>
        <w:t xml:space="preserve"> </w:t>
      </w:r>
      <w:r w:rsidR="00540A80" w:rsidRPr="00540A80">
        <w:rPr>
          <w:rFonts w:eastAsia="Times New Roman" w:cstheme="minorHAnsi"/>
          <w:b/>
          <w:color w:val="000000" w:themeColor="text1"/>
          <w:sz w:val="48"/>
          <w:szCs w:val="48"/>
        </w:rPr>
        <w:t xml:space="preserve">Decisions </w:t>
      </w:r>
      <w:proofErr w:type="gramStart"/>
      <w:r w:rsidR="00540A80" w:rsidRPr="00540A80">
        <w:rPr>
          <w:rFonts w:eastAsia="Times New Roman" w:cstheme="minorHAnsi"/>
          <w:b/>
          <w:color w:val="000000" w:themeColor="text1"/>
          <w:sz w:val="48"/>
          <w:szCs w:val="48"/>
        </w:rPr>
        <w:t>For</w:t>
      </w:r>
      <w:proofErr w:type="gramEnd"/>
      <w:r w:rsidR="00540A80" w:rsidRPr="00540A80">
        <w:rPr>
          <w:rFonts w:eastAsia="Times New Roman" w:cstheme="minorHAnsi"/>
          <w:b/>
          <w:color w:val="000000" w:themeColor="text1"/>
          <w:sz w:val="48"/>
          <w:szCs w:val="48"/>
        </w:rPr>
        <w:t xml:space="preserve"> Me?</w:t>
      </w:r>
    </w:p>
    <w:p w14:paraId="23EFD4B4" w14:textId="77777777" w:rsidR="00A917C6" w:rsidRPr="00540A80" w:rsidRDefault="00A917C6" w:rsidP="00A917C6">
      <w:pPr>
        <w:shd w:val="clear" w:color="auto" w:fill="FFFFFF"/>
        <w:spacing w:after="420"/>
        <w:textAlignment w:val="baseline"/>
        <w:rPr>
          <w:rFonts w:ascii="Lato" w:eastAsia="Times New Roman" w:hAnsi="Lato" w:cs="Times New Roman"/>
          <w:color w:val="000000" w:themeColor="text1"/>
        </w:rPr>
      </w:pPr>
    </w:p>
    <w:p w14:paraId="6D420CDA" w14:textId="77777777" w:rsidR="00540A80" w:rsidRDefault="00540A80" w:rsidP="00540A80">
      <w:pPr>
        <w:spacing w:before="200"/>
        <w:rPr>
          <w:rFonts w:eastAsia="Times New Roman" w:cstheme="minorHAnsi"/>
          <w:color w:val="051C2C"/>
        </w:rPr>
      </w:pPr>
      <w:r>
        <w:rPr>
          <w:rFonts w:eastAsia="Times New Roman" w:cstheme="minorHAnsi"/>
          <w:color w:val="051C2C"/>
        </w:rPr>
        <w:t>By Attorney Pamela W. Flores, Flores Law Group LLC, Waukesha</w:t>
      </w:r>
    </w:p>
    <w:p w14:paraId="19F3E66F" w14:textId="77777777" w:rsidR="00540A80" w:rsidRDefault="00540A80" w:rsidP="00540A80">
      <w:pPr>
        <w:spacing w:before="200"/>
        <w:rPr>
          <w:rFonts w:eastAsia="Times New Roman" w:cstheme="minorHAnsi"/>
          <w:color w:val="051C2C"/>
        </w:rPr>
      </w:pPr>
      <w:r w:rsidRPr="00E37824">
        <w:rPr>
          <w:rFonts w:eastAsia="Times New Roman" w:cstheme="minorHAnsi"/>
          <w:color w:val="051C2C"/>
        </w:rPr>
        <w:t>Many p</w:t>
      </w:r>
      <w:r>
        <w:rPr>
          <w:rFonts w:eastAsia="Times New Roman" w:cstheme="minorHAnsi"/>
          <w:color w:val="051C2C"/>
        </w:rPr>
        <w:t>eople ask what would happen if they were</w:t>
      </w:r>
      <w:r w:rsidRPr="00E37824">
        <w:rPr>
          <w:rFonts w:eastAsia="Times New Roman" w:cstheme="minorHAnsi"/>
          <w:color w:val="051C2C"/>
        </w:rPr>
        <w:t xml:space="preserve"> in the hospital and unable to </w:t>
      </w:r>
      <w:r>
        <w:rPr>
          <w:rFonts w:eastAsia="Times New Roman" w:cstheme="minorHAnsi"/>
          <w:color w:val="051C2C"/>
        </w:rPr>
        <w:t xml:space="preserve">make their own medical decisions? </w:t>
      </w:r>
      <w:r w:rsidRPr="00E37824">
        <w:rPr>
          <w:rFonts w:eastAsia="Times New Roman" w:cstheme="minorHAnsi"/>
          <w:color w:val="051C2C"/>
        </w:rPr>
        <w:t>The answer depends</w:t>
      </w:r>
      <w:r>
        <w:rPr>
          <w:rFonts w:eastAsia="Times New Roman" w:cstheme="minorHAnsi"/>
          <w:color w:val="051C2C"/>
        </w:rPr>
        <w:t xml:space="preserve"> on whether you </w:t>
      </w:r>
      <w:proofErr w:type="gramStart"/>
      <w:r>
        <w:rPr>
          <w:rFonts w:eastAsia="Times New Roman" w:cstheme="minorHAnsi"/>
          <w:color w:val="051C2C"/>
        </w:rPr>
        <w:t>planned ahead</w:t>
      </w:r>
      <w:proofErr w:type="gramEnd"/>
      <w:r>
        <w:rPr>
          <w:rFonts w:eastAsia="Times New Roman" w:cstheme="minorHAnsi"/>
          <w:color w:val="051C2C"/>
        </w:rPr>
        <w:t xml:space="preserve">. </w:t>
      </w:r>
    </w:p>
    <w:p w14:paraId="3CDBDEB5" w14:textId="77777777" w:rsidR="00540A80" w:rsidRPr="00E37824" w:rsidRDefault="00540A80" w:rsidP="00540A80">
      <w:pPr>
        <w:spacing w:before="200"/>
        <w:rPr>
          <w:rFonts w:eastAsia="Times New Roman" w:cstheme="minorHAnsi"/>
          <w:color w:val="051C2C"/>
        </w:rPr>
      </w:pPr>
      <w:r w:rsidRPr="00E37824">
        <w:rPr>
          <w:rFonts w:eastAsia="Times New Roman" w:cstheme="minorHAnsi"/>
          <w:color w:val="051C2C"/>
        </w:rPr>
        <w:t xml:space="preserve">If you did not </w:t>
      </w:r>
      <w:proofErr w:type="gramStart"/>
      <w:r w:rsidRPr="00E37824">
        <w:rPr>
          <w:rFonts w:eastAsia="Times New Roman" w:cstheme="minorHAnsi"/>
          <w:color w:val="051C2C"/>
        </w:rPr>
        <w:t>plan ahead</w:t>
      </w:r>
      <w:proofErr w:type="gramEnd"/>
      <w:r w:rsidRPr="00E37824">
        <w:rPr>
          <w:rFonts w:eastAsia="Times New Roman" w:cstheme="minorHAnsi"/>
          <w:color w:val="051C2C"/>
        </w:rPr>
        <w:t>, then your loved ones would have to go to court to be granted the authority to</w:t>
      </w:r>
      <w:r>
        <w:rPr>
          <w:rFonts w:eastAsia="Times New Roman" w:cstheme="minorHAnsi"/>
          <w:color w:val="051C2C"/>
        </w:rPr>
        <w:t xml:space="preserve"> make those decisions for you. </w:t>
      </w:r>
      <w:r w:rsidRPr="00E37824">
        <w:rPr>
          <w:rFonts w:eastAsia="Times New Roman" w:cstheme="minorHAnsi"/>
          <w:color w:val="051C2C"/>
        </w:rPr>
        <w:t xml:space="preserve">When that happens, the court </w:t>
      </w:r>
      <w:r>
        <w:rPr>
          <w:rFonts w:eastAsia="Times New Roman" w:cstheme="minorHAnsi"/>
          <w:color w:val="051C2C"/>
        </w:rPr>
        <w:t>would appoint that person your g</w:t>
      </w:r>
      <w:r w:rsidRPr="00E37824">
        <w:rPr>
          <w:rFonts w:eastAsia="Times New Roman" w:cstheme="minorHAnsi"/>
          <w:color w:val="051C2C"/>
        </w:rPr>
        <w:t xml:space="preserve">uardian.   </w:t>
      </w:r>
    </w:p>
    <w:p w14:paraId="59FB89F0" w14:textId="0D3D3BC5" w:rsidR="00540A80" w:rsidRPr="00E37824" w:rsidRDefault="00540A80" w:rsidP="00540A80">
      <w:pPr>
        <w:spacing w:before="200"/>
        <w:rPr>
          <w:rFonts w:eastAsia="Times New Roman" w:cstheme="minorHAnsi"/>
          <w:b/>
          <w:color w:val="051C2C"/>
        </w:rPr>
      </w:pPr>
      <w:r w:rsidRPr="00E37824">
        <w:rPr>
          <w:rFonts w:eastAsia="Times New Roman" w:cstheme="minorHAnsi"/>
          <w:b/>
          <w:color w:val="051C2C"/>
        </w:rPr>
        <w:t>What is a Guardian?</w:t>
      </w:r>
    </w:p>
    <w:p w14:paraId="21E7A145" w14:textId="4ABE9A96" w:rsidR="00540A80" w:rsidRDefault="00540A80" w:rsidP="00540A80">
      <w:pPr>
        <w:spacing w:before="200"/>
        <w:rPr>
          <w:rFonts w:eastAsia="Times New Roman" w:cstheme="minorHAnsi"/>
          <w:color w:val="051C2C"/>
        </w:rPr>
      </w:pPr>
      <w:r>
        <w:rPr>
          <w:rFonts w:eastAsia="Times New Roman" w:cstheme="minorHAnsi"/>
          <w:color w:val="051C2C"/>
        </w:rPr>
        <w:t>A g</w:t>
      </w:r>
      <w:r w:rsidRPr="00E37824">
        <w:rPr>
          <w:rFonts w:eastAsia="Times New Roman" w:cstheme="minorHAnsi"/>
          <w:color w:val="051C2C"/>
        </w:rPr>
        <w:t xml:space="preserve">uardian is </w:t>
      </w:r>
      <w:r>
        <w:rPr>
          <w:rFonts w:eastAsia="Times New Roman" w:cstheme="minorHAnsi"/>
          <w:color w:val="051C2C"/>
        </w:rPr>
        <w:t>a</w:t>
      </w:r>
      <w:r w:rsidRPr="00E37824">
        <w:rPr>
          <w:rFonts w:eastAsia="Times New Roman" w:cstheme="minorHAnsi"/>
          <w:color w:val="051C2C"/>
        </w:rPr>
        <w:t xml:space="preserve"> person the court appoints to make your medical decisions for you when</w:t>
      </w:r>
      <w:r>
        <w:rPr>
          <w:rFonts w:eastAsia="Times New Roman" w:cstheme="minorHAnsi"/>
          <w:color w:val="051C2C"/>
        </w:rPr>
        <w:t xml:space="preserve"> you can’t do so for yourself. </w:t>
      </w:r>
      <w:r w:rsidRPr="00E37824">
        <w:rPr>
          <w:rFonts w:eastAsia="Times New Roman" w:cstheme="minorHAnsi"/>
          <w:color w:val="051C2C"/>
        </w:rPr>
        <w:t>Anyone can require a guardian to become appointed if they become mentally incapacitated through accident, injury</w:t>
      </w:r>
      <w:r>
        <w:rPr>
          <w:rFonts w:eastAsia="Times New Roman" w:cstheme="minorHAnsi"/>
          <w:color w:val="051C2C"/>
        </w:rPr>
        <w:t>,</w:t>
      </w:r>
      <w:r w:rsidRPr="00E37824">
        <w:rPr>
          <w:rFonts w:eastAsia="Times New Roman" w:cstheme="minorHAnsi"/>
          <w:color w:val="051C2C"/>
        </w:rPr>
        <w:t xml:space="preserve"> or otherwise. </w:t>
      </w:r>
    </w:p>
    <w:p w14:paraId="4E2288D1" w14:textId="77777777" w:rsidR="00540A80" w:rsidRPr="00E37824" w:rsidRDefault="00540A80" w:rsidP="00540A80">
      <w:pPr>
        <w:spacing w:before="200"/>
        <w:rPr>
          <w:rFonts w:eastAsia="Times New Roman" w:cstheme="minorHAnsi"/>
          <w:color w:val="000000"/>
        </w:rPr>
      </w:pPr>
      <w:r w:rsidRPr="00E37824">
        <w:rPr>
          <w:rFonts w:eastAsia="Times New Roman" w:cstheme="minorHAnsi"/>
          <w:color w:val="051C2C"/>
        </w:rPr>
        <w:t>In such cases, if there is no estate planning in place (or insufficient planning) to keep family or other loved ones out of court, a guardianship must be established in the county probate court.</w:t>
      </w:r>
    </w:p>
    <w:p w14:paraId="1DE78EF9" w14:textId="77777777" w:rsidR="00540A80" w:rsidRDefault="00540A80" w:rsidP="00540A80">
      <w:pPr>
        <w:spacing w:before="200"/>
        <w:rPr>
          <w:rFonts w:eastAsia="Times New Roman" w:cstheme="minorHAnsi"/>
          <w:color w:val="051C2C"/>
        </w:rPr>
      </w:pPr>
      <w:r w:rsidRPr="00E37824">
        <w:rPr>
          <w:rFonts w:eastAsia="Times New Roman" w:cstheme="minorHAnsi"/>
          <w:color w:val="051C2C"/>
        </w:rPr>
        <w:t>Obtaining guardianship can be an extraordinarily cha</w:t>
      </w:r>
      <w:r>
        <w:rPr>
          <w:rFonts w:eastAsia="Times New Roman" w:cstheme="minorHAnsi"/>
          <w:color w:val="051C2C"/>
        </w:rPr>
        <w:t xml:space="preserve">llenging and expensive process. </w:t>
      </w:r>
      <w:r w:rsidRPr="00E37824">
        <w:rPr>
          <w:rFonts w:eastAsia="Times New Roman" w:cstheme="minorHAnsi"/>
          <w:color w:val="051C2C"/>
        </w:rPr>
        <w:t xml:space="preserve">It begins with filing a petition in court for and requesting the court to declare the incapacitated person incompetent. In some cases, these types of filings are made “ex </w:t>
      </w:r>
      <w:proofErr w:type="spellStart"/>
      <w:r w:rsidRPr="00E37824">
        <w:rPr>
          <w:rFonts w:eastAsia="Times New Roman" w:cstheme="minorHAnsi"/>
          <w:color w:val="051C2C"/>
        </w:rPr>
        <w:t>parte</w:t>
      </w:r>
      <w:proofErr w:type="spellEnd"/>
      <w:r>
        <w:rPr>
          <w:rFonts w:eastAsia="Times New Roman" w:cstheme="minorHAnsi"/>
          <w:color w:val="051C2C"/>
        </w:rPr>
        <w:t xml:space="preserve">,” </w:t>
      </w:r>
      <w:r w:rsidRPr="00E37824">
        <w:rPr>
          <w:rFonts w:eastAsia="Times New Roman" w:cstheme="minorHAnsi"/>
          <w:color w:val="051C2C"/>
        </w:rPr>
        <w:t xml:space="preserve">or in secret, and a guardianship can be established before family or close friends even know what’s happening. </w:t>
      </w:r>
    </w:p>
    <w:p w14:paraId="5764A027" w14:textId="77777777" w:rsidR="00540A80" w:rsidRPr="00E37824" w:rsidRDefault="00540A80" w:rsidP="00540A80">
      <w:pPr>
        <w:spacing w:before="200"/>
        <w:rPr>
          <w:rFonts w:eastAsia="Times New Roman" w:cstheme="minorHAnsi"/>
          <w:color w:val="000000"/>
        </w:rPr>
      </w:pPr>
      <w:r w:rsidRPr="00E37824">
        <w:rPr>
          <w:rFonts w:eastAsia="Times New Roman" w:cstheme="minorHAnsi"/>
          <w:color w:val="051C2C"/>
        </w:rPr>
        <w:t>In other cases, such a filing can result in a heated dispute between family members and/or friends, who may claim they’d be better suited for the role. Given this, things can get costly very quickly.</w:t>
      </w:r>
    </w:p>
    <w:p w14:paraId="4A60CCC3" w14:textId="77777777" w:rsidR="00540A80" w:rsidRDefault="00540A80" w:rsidP="00540A80">
      <w:pPr>
        <w:spacing w:before="200"/>
        <w:rPr>
          <w:rFonts w:eastAsia="Times New Roman" w:cstheme="minorHAnsi"/>
          <w:color w:val="051C2C"/>
        </w:rPr>
      </w:pPr>
      <w:r w:rsidRPr="00E37824">
        <w:rPr>
          <w:rFonts w:eastAsia="Times New Roman" w:cstheme="minorHAnsi"/>
          <w:color w:val="051C2C"/>
        </w:rPr>
        <w:t xml:space="preserve">Of course, this assumes these matters haven’t already been decided through proper and up-to-date estate planning, including valid advance health care directives, which are the best </w:t>
      </w:r>
      <w:proofErr w:type="gramStart"/>
      <w:r w:rsidRPr="00E37824">
        <w:rPr>
          <w:rFonts w:eastAsia="Times New Roman" w:cstheme="minorHAnsi"/>
          <w:color w:val="051C2C"/>
        </w:rPr>
        <w:t>methods</w:t>
      </w:r>
      <w:proofErr w:type="gramEnd"/>
      <w:r w:rsidRPr="00E37824">
        <w:rPr>
          <w:rFonts w:eastAsia="Times New Roman" w:cstheme="minorHAnsi"/>
          <w:color w:val="051C2C"/>
        </w:rPr>
        <w:t xml:space="preserve"> for ensuring this important responsibility is handled as effectively as possible. </w:t>
      </w:r>
    </w:p>
    <w:p w14:paraId="7E9C3173" w14:textId="77777777" w:rsidR="00540A80" w:rsidRPr="00E37824" w:rsidRDefault="00540A80" w:rsidP="00540A80">
      <w:pPr>
        <w:spacing w:before="200"/>
        <w:rPr>
          <w:rFonts w:eastAsia="Times New Roman" w:cstheme="minorHAnsi"/>
          <w:color w:val="051C2C"/>
        </w:rPr>
      </w:pPr>
      <w:r w:rsidRPr="00E37824">
        <w:rPr>
          <w:rFonts w:eastAsia="Times New Roman" w:cstheme="minorHAnsi"/>
          <w:color w:val="051C2C"/>
        </w:rPr>
        <w:lastRenderedPageBreak/>
        <w:t>Sadly, most people don’t think of the costly possibility of incapacity and therefore leave their families at risk.</w:t>
      </w:r>
    </w:p>
    <w:p w14:paraId="4921F619" w14:textId="77777777" w:rsidR="00540A80" w:rsidRDefault="00540A80" w:rsidP="00540A80">
      <w:pPr>
        <w:spacing w:before="200"/>
        <w:rPr>
          <w:rFonts w:eastAsia="Times New Roman" w:cstheme="minorHAnsi"/>
          <w:color w:val="051C2C"/>
        </w:rPr>
      </w:pPr>
      <w:r w:rsidRPr="00E37824">
        <w:rPr>
          <w:rFonts w:eastAsia="Times New Roman" w:cstheme="minorHAnsi"/>
          <w:color w:val="051C2C"/>
        </w:rPr>
        <w:t xml:space="preserve">The most critical planning tools for this purpose are a Healthcare Power of Attorney and a Living </w:t>
      </w:r>
      <w:r>
        <w:rPr>
          <w:rFonts w:eastAsia="Times New Roman" w:cstheme="minorHAnsi"/>
          <w:color w:val="051C2C"/>
        </w:rPr>
        <w:t xml:space="preserve">Will. </w:t>
      </w:r>
      <w:r w:rsidRPr="00E37824">
        <w:rPr>
          <w:rFonts w:eastAsia="Times New Roman" w:cstheme="minorHAnsi"/>
          <w:color w:val="051C2C"/>
        </w:rPr>
        <w:t xml:space="preserve">These advance healthcare directives work together to help describe your wishes for medical treatment and end-of-life care in the event you’re unable to express your own wishes. </w:t>
      </w:r>
    </w:p>
    <w:p w14:paraId="36EAF785" w14:textId="77777777" w:rsidR="00540A80" w:rsidRPr="00E37824" w:rsidRDefault="00540A80" w:rsidP="00540A80">
      <w:pPr>
        <w:spacing w:before="200"/>
        <w:rPr>
          <w:rFonts w:eastAsia="Times New Roman" w:cstheme="minorHAnsi"/>
          <w:color w:val="000000"/>
        </w:rPr>
      </w:pPr>
      <w:proofErr w:type="gramStart"/>
      <w:r w:rsidRPr="00E37824">
        <w:rPr>
          <w:rFonts w:eastAsia="Times New Roman" w:cstheme="minorHAnsi"/>
          <w:color w:val="051C2C"/>
        </w:rPr>
        <w:t>In light of</w:t>
      </w:r>
      <w:proofErr w:type="gramEnd"/>
      <w:r w:rsidRPr="00E37824">
        <w:rPr>
          <w:rFonts w:eastAsia="Times New Roman" w:cstheme="minorHAnsi"/>
          <w:color w:val="051C2C"/>
        </w:rPr>
        <w:t xml:space="preserve"> COVID-19, even those who have already created these documents should revisit them to ensure they are up-to-date and address specific scenarios related to the coronavirus.</w:t>
      </w:r>
    </w:p>
    <w:p w14:paraId="6F268C5E" w14:textId="77777777" w:rsidR="00540A80" w:rsidRPr="00E37824" w:rsidRDefault="00540A80" w:rsidP="00540A80">
      <w:pPr>
        <w:spacing w:before="200"/>
        <w:rPr>
          <w:rFonts w:eastAsia="Times New Roman" w:cstheme="minorHAnsi"/>
          <w:b/>
          <w:color w:val="051C2C"/>
        </w:rPr>
      </w:pPr>
      <w:r w:rsidRPr="00E37824">
        <w:rPr>
          <w:rFonts w:eastAsia="Times New Roman" w:cstheme="minorHAnsi"/>
          <w:b/>
          <w:color w:val="051C2C"/>
        </w:rPr>
        <w:t>What is a Healthcare Power of Attorney?</w:t>
      </w:r>
    </w:p>
    <w:p w14:paraId="34E3F74C" w14:textId="77777777" w:rsidR="00540A80" w:rsidRPr="00E37824" w:rsidRDefault="00540A80" w:rsidP="00540A80">
      <w:pPr>
        <w:spacing w:before="200"/>
        <w:rPr>
          <w:rFonts w:eastAsia="Times New Roman" w:cstheme="minorHAnsi"/>
          <w:color w:val="000000"/>
        </w:rPr>
      </w:pPr>
      <w:r w:rsidRPr="00E37824">
        <w:rPr>
          <w:rFonts w:eastAsia="Times New Roman" w:cstheme="minorHAnsi"/>
          <w:color w:val="051C2C"/>
          <w:kern w:val="36"/>
        </w:rPr>
        <w:t xml:space="preserve">A Healthcare </w:t>
      </w:r>
      <w:r w:rsidRPr="00E37824">
        <w:rPr>
          <w:rFonts w:eastAsia="Times New Roman" w:cstheme="minorHAnsi"/>
          <w:color w:val="051C2C"/>
        </w:rPr>
        <w:t xml:space="preserve">Power of Attorney is an advance directive that allows you to name a person, known as your “agent,” to make healthcare decisions for you if you’re incapacitated and unable to make those decisions yourself. </w:t>
      </w:r>
    </w:p>
    <w:p w14:paraId="2892EFE9" w14:textId="0B3194C9" w:rsidR="00540A80" w:rsidRPr="00E37824" w:rsidRDefault="00540A80" w:rsidP="00540A80">
      <w:pPr>
        <w:spacing w:before="200"/>
        <w:rPr>
          <w:rFonts w:eastAsia="Times New Roman" w:cstheme="minorHAnsi"/>
          <w:color w:val="051C2C"/>
        </w:rPr>
      </w:pPr>
      <w:r w:rsidRPr="00E37824">
        <w:rPr>
          <w:rFonts w:eastAsia="Times New Roman" w:cstheme="minorHAnsi"/>
          <w:color w:val="051C2C"/>
        </w:rPr>
        <w:t xml:space="preserve">If you become incapacitated without a Healthcare Power of Attorney, physicians will generally look to someone in your family to make these decisions for you. If no family can be located, they may ask the court to appoint a legal guardian to be the </w:t>
      </w:r>
      <w:r>
        <w:rPr>
          <w:rFonts w:eastAsia="Times New Roman" w:cstheme="minorHAnsi"/>
          <w:color w:val="051C2C"/>
        </w:rPr>
        <w:t>decision-maker</w:t>
      </w:r>
      <w:r w:rsidRPr="00E37824">
        <w:rPr>
          <w:rFonts w:eastAsia="Times New Roman" w:cstheme="minorHAnsi"/>
          <w:color w:val="051C2C"/>
        </w:rPr>
        <w:t xml:space="preserve">. In either case, the person given this responsibility could be someone you’d never want </w:t>
      </w:r>
      <w:proofErr w:type="gramStart"/>
      <w:r w:rsidRPr="00E37824">
        <w:rPr>
          <w:rFonts w:eastAsia="Times New Roman" w:cstheme="minorHAnsi"/>
          <w:color w:val="051C2C"/>
        </w:rPr>
        <w:t>having</w:t>
      </w:r>
      <w:proofErr w:type="gramEnd"/>
      <w:r>
        <w:rPr>
          <w:rFonts w:eastAsia="Times New Roman" w:cstheme="minorHAnsi"/>
          <w:color w:val="051C2C"/>
        </w:rPr>
        <w:t xml:space="preserve"> such power.</w:t>
      </w:r>
    </w:p>
    <w:p w14:paraId="280A7432" w14:textId="77777777" w:rsidR="00540A80" w:rsidRPr="00E37824" w:rsidRDefault="00540A80" w:rsidP="00540A80">
      <w:pPr>
        <w:spacing w:before="200"/>
        <w:rPr>
          <w:rFonts w:eastAsia="Times New Roman" w:cstheme="minorHAnsi"/>
          <w:b/>
          <w:color w:val="051C2C"/>
        </w:rPr>
      </w:pPr>
      <w:r w:rsidRPr="00E37824">
        <w:rPr>
          <w:rFonts w:eastAsia="Times New Roman" w:cstheme="minorHAnsi"/>
          <w:b/>
          <w:color w:val="051C2C"/>
        </w:rPr>
        <w:t>What is a Living Will?</w:t>
      </w:r>
    </w:p>
    <w:p w14:paraId="34185EA2" w14:textId="77777777" w:rsidR="00540A80" w:rsidRPr="00E37824" w:rsidRDefault="00540A80" w:rsidP="00540A80">
      <w:pPr>
        <w:spacing w:before="200"/>
        <w:rPr>
          <w:rFonts w:eastAsia="Times New Roman" w:cstheme="minorHAnsi"/>
          <w:color w:val="000000"/>
        </w:rPr>
      </w:pPr>
      <w:r w:rsidRPr="00E37824">
        <w:rPr>
          <w:rFonts w:eastAsia="Times New Roman" w:cstheme="minorHAnsi"/>
          <w:color w:val="051C2C"/>
        </w:rPr>
        <w:t>While a Healthcare Power of Attorney names WHO can make health-care decisions in the event of your incapacity, a Living Will explains HOW your care should be handled, particularly at the end of life. For example, if you should become seriously ill and unable to manage your own treatment, a Living Will can guide your agent to make these medical decisions on your behalf.</w:t>
      </w:r>
    </w:p>
    <w:p w14:paraId="25F336BC" w14:textId="58FD29AB" w:rsidR="00540A80" w:rsidRDefault="00540A80" w:rsidP="00540A80">
      <w:pPr>
        <w:spacing w:before="200"/>
        <w:rPr>
          <w:rFonts w:eastAsia="Times New Roman" w:cstheme="minorHAnsi"/>
          <w:color w:val="051C2C"/>
        </w:rPr>
      </w:pPr>
      <w:r w:rsidRPr="00E37824">
        <w:rPr>
          <w:rFonts w:eastAsia="Times New Roman" w:cstheme="minorHAnsi"/>
          <w:color w:val="051C2C"/>
        </w:rPr>
        <w:t xml:space="preserve">These decisions could include: </w:t>
      </w:r>
      <w:proofErr w:type="gramStart"/>
      <w:r w:rsidRPr="00E37824">
        <w:rPr>
          <w:rFonts w:eastAsia="Times New Roman" w:cstheme="minorHAnsi"/>
          <w:color w:val="051C2C"/>
        </w:rPr>
        <w:t>if and when</w:t>
      </w:r>
      <w:proofErr w:type="gramEnd"/>
      <w:r w:rsidRPr="00E37824">
        <w:rPr>
          <w:rFonts w:eastAsia="Times New Roman" w:cstheme="minorHAnsi"/>
          <w:color w:val="051C2C"/>
        </w:rPr>
        <w:t xml:space="preserve"> you would want life support removed, whether you would want hydration and nutrition</w:t>
      </w:r>
      <w:r>
        <w:rPr>
          <w:rFonts w:eastAsia="Times New Roman" w:cstheme="minorHAnsi"/>
          <w:color w:val="051C2C"/>
        </w:rPr>
        <w:t>,</w:t>
      </w:r>
      <w:r w:rsidRPr="00E37824">
        <w:rPr>
          <w:rFonts w:eastAsia="Times New Roman" w:cstheme="minorHAnsi"/>
          <w:color w:val="051C2C"/>
        </w:rPr>
        <w:t xml:space="preserve"> and even what kind of food you want or who can visit you. </w:t>
      </w:r>
    </w:p>
    <w:p w14:paraId="7E878184" w14:textId="77777777" w:rsidR="00540A80" w:rsidRPr="00E37824" w:rsidRDefault="00540A80" w:rsidP="00540A80">
      <w:pPr>
        <w:spacing w:before="200"/>
        <w:rPr>
          <w:rFonts w:eastAsia="Times New Roman" w:cstheme="minorHAnsi"/>
          <w:color w:val="000000"/>
        </w:rPr>
      </w:pPr>
      <w:r w:rsidRPr="00E37824">
        <w:rPr>
          <w:rFonts w:eastAsia="Times New Roman" w:cstheme="minorHAnsi"/>
          <w:color w:val="051C2C"/>
        </w:rPr>
        <w:t>To ensure your medical treatment is handled in exactly the way you want and prevent your family from undergoing needless stress and conflict during an already trying time, it’s vital that you document such wishes in a living will.</w:t>
      </w:r>
    </w:p>
    <w:p w14:paraId="2F80A023" w14:textId="77777777" w:rsidR="00540A80" w:rsidRPr="00E37824" w:rsidRDefault="00540A80" w:rsidP="00540A80">
      <w:pPr>
        <w:spacing w:before="200"/>
        <w:rPr>
          <w:rFonts w:eastAsia="Times New Roman" w:cstheme="minorHAnsi"/>
          <w:color w:val="000000"/>
        </w:rPr>
      </w:pPr>
      <w:r w:rsidRPr="00E37824">
        <w:rPr>
          <w:rFonts w:eastAsia="Times New Roman" w:cstheme="minorHAnsi"/>
          <w:color w:val="051C2C"/>
        </w:rPr>
        <w:t>Even if you’ve already created advanced directives, now is the perfect time to review the documents to ensure they still match your wishes and circumstances. For instance, is the agent named in your Healthcare Power of Attorney still the individual you’d want making these decisions? Has your health changed in ways that might affect your Living Will’s instructions? Are your values and wishes regarding end-of-life still the same?</w:t>
      </w:r>
    </w:p>
    <w:p w14:paraId="748C29DD" w14:textId="6069E182" w:rsidR="00540A80" w:rsidRPr="00E37824" w:rsidRDefault="00540A80" w:rsidP="00540A80">
      <w:pPr>
        <w:spacing w:before="200"/>
        <w:rPr>
          <w:rFonts w:eastAsia="Times New Roman" w:cstheme="minorHAnsi"/>
          <w:color w:val="051C2C"/>
        </w:rPr>
      </w:pPr>
      <w:r w:rsidRPr="00E37824">
        <w:rPr>
          <w:rFonts w:eastAsia="Times New Roman" w:cstheme="minorHAnsi"/>
          <w:color w:val="051C2C"/>
        </w:rPr>
        <w:t xml:space="preserve">As you can see, by </w:t>
      </w:r>
      <w:proofErr w:type="gramStart"/>
      <w:r w:rsidRPr="00E37824">
        <w:rPr>
          <w:rFonts w:eastAsia="Times New Roman" w:cstheme="minorHAnsi"/>
          <w:color w:val="051C2C"/>
        </w:rPr>
        <w:t>planning ahead</w:t>
      </w:r>
      <w:proofErr w:type="gramEnd"/>
      <w:r w:rsidRPr="00E37824">
        <w:rPr>
          <w:rFonts w:eastAsia="Times New Roman" w:cstheme="minorHAnsi"/>
          <w:color w:val="051C2C"/>
        </w:rPr>
        <w:t xml:space="preserve"> with advanced dire</w:t>
      </w:r>
      <w:r>
        <w:rPr>
          <w:rFonts w:eastAsia="Times New Roman" w:cstheme="minorHAnsi"/>
          <w:color w:val="051C2C"/>
        </w:rPr>
        <w:t xml:space="preserve">ctives the benefit is twofold. </w:t>
      </w:r>
      <w:r w:rsidRPr="00E37824">
        <w:rPr>
          <w:rFonts w:eastAsia="Times New Roman" w:cstheme="minorHAnsi"/>
          <w:color w:val="051C2C"/>
        </w:rPr>
        <w:t xml:space="preserve">You protect yourself by directing your Healthcare agent as to how you would make your own medical decisions and you’re protecting your family by taking that burden </w:t>
      </w:r>
      <w:proofErr w:type="gramStart"/>
      <w:r w:rsidRPr="00E37824">
        <w:rPr>
          <w:rFonts w:eastAsia="Times New Roman" w:cstheme="minorHAnsi"/>
          <w:color w:val="051C2C"/>
        </w:rPr>
        <w:t>off of</w:t>
      </w:r>
      <w:proofErr w:type="gramEnd"/>
      <w:r w:rsidRPr="00E37824">
        <w:rPr>
          <w:rFonts w:eastAsia="Times New Roman" w:cstheme="minorHAnsi"/>
          <w:color w:val="051C2C"/>
        </w:rPr>
        <w:t xml:space="preserve"> them, not only for the decision making but also for not having to go to court at a very stressful time.  </w:t>
      </w:r>
    </w:p>
    <w:p w14:paraId="402F0A9B" w14:textId="77777777" w:rsidR="00540A80" w:rsidRPr="00E37824" w:rsidRDefault="00540A80" w:rsidP="00540A80">
      <w:pPr>
        <w:spacing w:before="200"/>
        <w:rPr>
          <w:rFonts w:eastAsia="Times New Roman" w:cstheme="minorHAnsi"/>
          <w:color w:val="051C2C"/>
        </w:rPr>
      </w:pPr>
    </w:p>
    <w:p w14:paraId="67B6B7F2" w14:textId="1D690177" w:rsidR="00540A80" w:rsidRPr="005F18B7" w:rsidRDefault="00540A80" w:rsidP="00540A80">
      <w:pPr>
        <w:spacing w:before="200"/>
        <w:rPr>
          <w:rFonts w:eastAsia="Times New Roman" w:cstheme="minorHAnsi"/>
          <w:color w:val="051C2C"/>
        </w:rPr>
      </w:pPr>
      <w:r w:rsidRPr="005F18B7">
        <w:rPr>
          <w:rFonts w:eastAsia="Times New Roman" w:cstheme="minorHAnsi"/>
          <w:i/>
          <w:color w:val="051C2C"/>
        </w:rPr>
        <w:lastRenderedPageBreak/>
        <w:t>Pamela W. Flores, Flores Legal Group LLC</w:t>
      </w:r>
      <w:r w:rsidRPr="005F18B7">
        <w:rPr>
          <w:rFonts w:eastAsia="Times New Roman" w:cstheme="minorHAnsi"/>
          <w:i/>
          <w:color w:val="000000"/>
        </w:rPr>
        <w:t>, is focused on helping individuals and families avoid collapse after the incapacity or death of a loved one by providing them with the peace of mind that comes with implementing a plan that works when they need it to.</w:t>
      </w:r>
      <w:r>
        <w:rPr>
          <w:rFonts w:eastAsia="Times New Roman" w:cstheme="minorHAnsi"/>
          <w:color w:val="000000"/>
        </w:rPr>
        <w:t xml:space="preserve"> </w:t>
      </w:r>
      <w:r>
        <w:rPr>
          <w:rFonts w:cstheme="minorHAnsi"/>
          <w:i/>
          <w:iCs/>
        </w:rPr>
        <w:t xml:space="preserve">She is a member of the State Bar of Wisconsin’s Lawyer Referral and </w:t>
      </w:r>
      <w:r>
        <w:rPr>
          <w:rFonts w:cstheme="minorHAnsi"/>
          <w:i/>
          <w:iCs/>
        </w:rPr>
        <w:t>Information</w:t>
      </w:r>
      <w:r>
        <w:rPr>
          <w:rFonts w:cstheme="minorHAnsi"/>
          <w:i/>
          <w:iCs/>
        </w:rPr>
        <w:t xml:space="preserve"> Service, which </w:t>
      </w:r>
      <w:r w:rsidRPr="00A67E79">
        <w:rPr>
          <w:rStyle w:val="Emphasis"/>
          <w:rFonts w:cstheme="minorHAnsi"/>
          <w:bdr w:val="none" w:sz="0" w:space="0" w:color="auto" w:frame="1"/>
          <w:shd w:val="clear" w:color="auto" w:fill="FFFFFF"/>
        </w:rPr>
        <w:t xml:space="preserve">connects Wisconsinites with lawyers throughout the state. Learn more at </w:t>
      </w:r>
      <w:hyperlink r:id="rId6" w:history="1">
        <w:r w:rsidRPr="00A67E79">
          <w:rPr>
            <w:rStyle w:val="Hyperlink"/>
            <w:rFonts w:cstheme="minorHAnsi"/>
            <w:bdr w:val="none" w:sz="0" w:space="0" w:color="auto" w:frame="1"/>
            <w:shd w:val="clear" w:color="auto" w:fill="FFFFFF"/>
          </w:rPr>
          <w:t>wislaw.org</w:t>
        </w:r>
      </w:hyperlink>
      <w:r w:rsidRPr="00A67E79">
        <w:rPr>
          <w:rStyle w:val="Emphasis"/>
          <w:rFonts w:cstheme="minorHAnsi"/>
          <w:bdr w:val="none" w:sz="0" w:space="0" w:color="auto" w:frame="1"/>
          <w:shd w:val="clear" w:color="auto" w:fill="FFFFFF"/>
        </w:rPr>
        <w:t>.</w:t>
      </w:r>
    </w:p>
    <w:p w14:paraId="4A74B849" w14:textId="77777777" w:rsidR="00006A00" w:rsidRPr="00540A80" w:rsidRDefault="00540A80" w:rsidP="00540A80">
      <w:pPr>
        <w:shd w:val="clear" w:color="auto" w:fill="FFFFFF"/>
        <w:spacing w:after="420"/>
        <w:textAlignment w:val="baseline"/>
        <w:rPr>
          <w:color w:val="000000" w:themeColor="text1"/>
        </w:rPr>
      </w:pPr>
    </w:p>
    <w:sectPr w:rsidR="00006A00" w:rsidRPr="00540A80" w:rsidSect="00CA7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4FA"/>
    <w:multiLevelType w:val="multilevel"/>
    <w:tmpl w:val="E64450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06314E"/>
    <w:multiLevelType w:val="multilevel"/>
    <w:tmpl w:val="6860BE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267FD6"/>
    <w:multiLevelType w:val="multilevel"/>
    <w:tmpl w:val="32205DD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07255907">
    <w:abstractNumId w:val="1"/>
  </w:num>
  <w:num w:numId="2" w16cid:durableId="1023243260">
    <w:abstractNumId w:val="2"/>
  </w:num>
  <w:num w:numId="3" w16cid:durableId="488519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7C6"/>
    <w:rsid w:val="00152899"/>
    <w:rsid w:val="00540A80"/>
    <w:rsid w:val="00A917C6"/>
    <w:rsid w:val="00CA7F07"/>
    <w:rsid w:val="00F0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D480"/>
  <w15:chartTrackingRefBased/>
  <w15:docId w15:val="{25A57491-442F-374B-919C-91197CBC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17C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7C6"/>
    <w:rPr>
      <w:rFonts w:ascii="Times New Roman" w:eastAsia="Times New Roman" w:hAnsi="Times New Roman" w:cs="Times New Roman"/>
      <w:b/>
      <w:bCs/>
      <w:kern w:val="36"/>
      <w:sz w:val="48"/>
      <w:szCs w:val="48"/>
    </w:rPr>
  </w:style>
  <w:style w:type="paragraph" w:customStyle="1" w:styleId="elementor-icon-list-item">
    <w:name w:val="elementor-icon-list-item"/>
    <w:basedOn w:val="Normal"/>
    <w:rsid w:val="00A917C6"/>
    <w:pPr>
      <w:spacing w:before="100" w:beforeAutospacing="1" w:after="100" w:afterAutospacing="1"/>
    </w:pPr>
    <w:rPr>
      <w:rFonts w:ascii="Times New Roman" w:eastAsia="Times New Roman" w:hAnsi="Times New Roman" w:cs="Times New Roman"/>
    </w:rPr>
  </w:style>
  <w:style w:type="character" w:customStyle="1" w:styleId="elementor-icon-list-text">
    <w:name w:val="elementor-icon-list-text"/>
    <w:basedOn w:val="DefaultParagraphFont"/>
    <w:rsid w:val="00A917C6"/>
  </w:style>
  <w:style w:type="paragraph" w:styleId="NormalWeb">
    <w:name w:val="Normal (Web)"/>
    <w:basedOn w:val="Normal"/>
    <w:uiPriority w:val="99"/>
    <w:semiHidden/>
    <w:unhideWhenUsed/>
    <w:rsid w:val="00A917C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917C6"/>
    <w:rPr>
      <w:i/>
      <w:iCs/>
    </w:rPr>
  </w:style>
  <w:style w:type="character" w:styleId="Strong">
    <w:name w:val="Strong"/>
    <w:basedOn w:val="DefaultParagraphFont"/>
    <w:uiPriority w:val="22"/>
    <w:qFormat/>
    <w:rsid w:val="00A917C6"/>
    <w:rPr>
      <w:b/>
      <w:bCs/>
    </w:rPr>
  </w:style>
  <w:style w:type="character" w:styleId="Hyperlink">
    <w:name w:val="Hyperlink"/>
    <w:basedOn w:val="DefaultParagraphFont"/>
    <w:uiPriority w:val="99"/>
    <w:unhideWhenUsed/>
    <w:rsid w:val="00A917C6"/>
    <w:rPr>
      <w:color w:val="0000FF"/>
      <w:u w:val="single"/>
    </w:rPr>
  </w:style>
  <w:style w:type="character" w:styleId="UnresolvedMention">
    <w:name w:val="Unresolved Mention"/>
    <w:basedOn w:val="DefaultParagraphFont"/>
    <w:uiPriority w:val="99"/>
    <w:semiHidden/>
    <w:unhideWhenUsed/>
    <w:rsid w:val="00152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839296">
      <w:bodyDiv w:val="1"/>
      <w:marLeft w:val="0"/>
      <w:marRight w:val="0"/>
      <w:marTop w:val="0"/>
      <w:marBottom w:val="0"/>
      <w:divBdr>
        <w:top w:val="none" w:sz="0" w:space="0" w:color="auto"/>
        <w:left w:val="none" w:sz="0" w:space="0" w:color="auto"/>
        <w:bottom w:val="none" w:sz="0" w:space="0" w:color="auto"/>
        <w:right w:val="none" w:sz="0" w:space="0" w:color="auto"/>
      </w:divBdr>
      <w:divsChild>
        <w:div w:id="445580530">
          <w:marLeft w:val="0"/>
          <w:marRight w:val="0"/>
          <w:marTop w:val="0"/>
          <w:marBottom w:val="0"/>
          <w:divBdr>
            <w:top w:val="none" w:sz="0" w:space="0" w:color="auto"/>
            <w:left w:val="none" w:sz="0" w:space="0" w:color="auto"/>
            <w:bottom w:val="none" w:sz="0" w:space="0" w:color="auto"/>
            <w:right w:val="none" w:sz="0" w:space="0" w:color="auto"/>
          </w:divBdr>
          <w:divsChild>
            <w:div w:id="5003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561604">
      <w:bodyDiv w:val="1"/>
      <w:marLeft w:val="0"/>
      <w:marRight w:val="0"/>
      <w:marTop w:val="0"/>
      <w:marBottom w:val="0"/>
      <w:divBdr>
        <w:top w:val="none" w:sz="0" w:space="0" w:color="auto"/>
        <w:left w:val="none" w:sz="0" w:space="0" w:color="auto"/>
        <w:bottom w:val="none" w:sz="0" w:space="0" w:color="auto"/>
        <w:right w:val="none" w:sz="0" w:space="0" w:color="auto"/>
      </w:divBdr>
    </w:div>
    <w:div w:id="1048991066">
      <w:bodyDiv w:val="1"/>
      <w:marLeft w:val="0"/>
      <w:marRight w:val="0"/>
      <w:marTop w:val="0"/>
      <w:marBottom w:val="0"/>
      <w:divBdr>
        <w:top w:val="none" w:sz="0" w:space="0" w:color="auto"/>
        <w:left w:val="none" w:sz="0" w:space="0" w:color="auto"/>
        <w:bottom w:val="none" w:sz="0" w:space="0" w:color="auto"/>
        <w:right w:val="none" w:sz="0" w:space="0" w:color="auto"/>
      </w:divBdr>
      <w:divsChild>
        <w:div w:id="1835339577">
          <w:marLeft w:val="0"/>
          <w:marRight w:val="0"/>
          <w:marTop w:val="0"/>
          <w:marBottom w:val="300"/>
          <w:divBdr>
            <w:top w:val="none" w:sz="0" w:space="0" w:color="auto"/>
            <w:left w:val="none" w:sz="0" w:space="0" w:color="auto"/>
            <w:bottom w:val="none" w:sz="0" w:space="0" w:color="auto"/>
            <w:right w:val="none" w:sz="0" w:space="0" w:color="auto"/>
          </w:divBdr>
          <w:divsChild>
            <w:div w:id="45764526">
              <w:marLeft w:val="0"/>
              <w:marRight w:val="0"/>
              <w:marTop w:val="0"/>
              <w:marBottom w:val="0"/>
              <w:divBdr>
                <w:top w:val="none" w:sz="0" w:space="0" w:color="auto"/>
                <w:left w:val="none" w:sz="0" w:space="0" w:color="auto"/>
                <w:bottom w:val="none" w:sz="0" w:space="0" w:color="auto"/>
                <w:right w:val="none" w:sz="0" w:space="0" w:color="auto"/>
              </w:divBdr>
            </w:div>
          </w:divsChild>
        </w:div>
        <w:div w:id="1953322099">
          <w:marLeft w:val="0"/>
          <w:marRight w:val="0"/>
          <w:marTop w:val="0"/>
          <w:marBottom w:val="300"/>
          <w:divBdr>
            <w:top w:val="none" w:sz="0" w:space="0" w:color="auto"/>
            <w:left w:val="none" w:sz="0" w:space="0" w:color="auto"/>
            <w:bottom w:val="none" w:sz="0" w:space="0" w:color="auto"/>
            <w:right w:val="none" w:sz="0" w:space="0" w:color="auto"/>
          </w:divBdr>
          <w:divsChild>
            <w:div w:id="1110012572">
              <w:marLeft w:val="0"/>
              <w:marRight w:val="0"/>
              <w:marTop w:val="0"/>
              <w:marBottom w:val="0"/>
              <w:divBdr>
                <w:top w:val="none" w:sz="0" w:space="0" w:color="auto"/>
                <w:left w:val="none" w:sz="0" w:space="0" w:color="auto"/>
                <w:bottom w:val="none" w:sz="0" w:space="0" w:color="auto"/>
                <w:right w:val="none" w:sz="0" w:space="0" w:color="auto"/>
              </w:divBdr>
            </w:div>
          </w:divsChild>
        </w:div>
        <w:div w:id="396132296">
          <w:marLeft w:val="0"/>
          <w:marRight w:val="0"/>
          <w:marTop w:val="0"/>
          <w:marBottom w:val="0"/>
          <w:divBdr>
            <w:top w:val="none" w:sz="0" w:space="0" w:color="auto"/>
            <w:left w:val="none" w:sz="0" w:space="0" w:color="auto"/>
            <w:bottom w:val="none" w:sz="0" w:space="0" w:color="auto"/>
            <w:right w:val="none" w:sz="0" w:space="0" w:color="auto"/>
          </w:divBdr>
          <w:divsChild>
            <w:div w:id="788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49943">
      <w:bodyDiv w:val="1"/>
      <w:marLeft w:val="0"/>
      <w:marRight w:val="0"/>
      <w:marTop w:val="0"/>
      <w:marBottom w:val="0"/>
      <w:divBdr>
        <w:top w:val="none" w:sz="0" w:space="0" w:color="auto"/>
        <w:left w:val="none" w:sz="0" w:space="0" w:color="auto"/>
        <w:bottom w:val="none" w:sz="0" w:space="0" w:color="auto"/>
        <w:right w:val="none" w:sz="0" w:space="0" w:color="auto"/>
      </w:divBdr>
    </w:div>
    <w:div w:id="1450926809">
      <w:bodyDiv w:val="1"/>
      <w:marLeft w:val="0"/>
      <w:marRight w:val="0"/>
      <w:marTop w:val="0"/>
      <w:marBottom w:val="0"/>
      <w:divBdr>
        <w:top w:val="none" w:sz="0" w:space="0" w:color="auto"/>
        <w:left w:val="none" w:sz="0" w:space="0" w:color="auto"/>
        <w:bottom w:val="none" w:sz="0" w:space="0" w:color="auto"/>
        <w:right w:val="none" w:sz="0" w:space="0" w:color="auto"/>
      </w:divBdr>
      <w:divsChild>
        <w:div w:id="1798454408">
          <w:marLeft w:val="0"/>
          <w:marRight w:val="0"/>
          <w:marTop w:val="0"/>
          <w:marBottom w:val="0"/>
          <w:divBdr>
            <w:top w:val="none" w:sz="0" w:space="0" w:color="auto"/>
            <w:left w:val="none" w:sz="0" w:space="0" w:color="auto"/>
            <w:bottom w:val="none" w:sz="0" w:space="0" w:color="auto"/>
            <w:right w:val="none" w:sz="0" w:space="0" w:color="auto"/>
          </w:divBdr>
          <w:divsChild>
            <w:div w:id="242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38974">
      <w:bodyDiv w:val="1"/>
      <w:marLeft w:val="0"/>
      <w:marRight w:val="0"/>
      <w:marTop w:val="0"/>
      <w:marBottom w:val="0"/>
      <w:divBdr>
        <w:top w:val="none" w:sz="0" w:space="0" w:color="auto"/>
        <w:left w:val="none" w:sz="0" w:space="0" w:color="auto"/>
        <w:bottom w:val="none" w:sz="0" w:space="0" w:color="auto"/>
        <w:right w:val="none" w:sz="0" w:space="0" w:color="auto"/>
      </w:divBdr>
      <w:divsChild>
        <w:div w:id="1527211959">
          <w:marLeft w:val="0"/>
          <w:marRight w:val="0"/>
          <w:marTop w:val="0"/>
          <w:marBottom w:val="0"/>
          <w:divBdr>
            <w:top w:val="none" w:sz="0" w:space="0" w:color="auto"/>
            <w:left w:val="none" w:sz="0" w:space="0" w:color="auto"/>
            <w:bottom w:val="none" w:sz="0" w:space="0" w:color="auto"/>
            <w:right w:val="none" w:sz="0" w:space="0" w:color="auto"/>
          </w:divBdr>
          <w:divsChild>
            <w:div w:id="6125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01717">
      <w:bodyDiv w:val="1"/>
      <w:marLeft w:val="0"/>
      <w:marRight w:val="0"/>
      <w:marTop w:val="0"/>
      <w:marBottom w:val="0"/>
      <w:divBdr>
        <w:top w:val="none" w:sz="0" w:space="0" w:color="auto"/>
        <w:left w:val="none" w:sz="0" w:space="0" w:color="auto"/>
        <w:bottom w:val="none" w:sz="0" w:space="0" w:color="auto"/>
        <w:right w:val="none" w:sz="0" w:space="0" w:color="auto"/>
      </w:divBdr>
    </w:div>
    <w:div w:id="207920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slaw.org" TargetMode="External"/><Relationship Id="rId5" Type="http://schemas.openxmlformats.org/officeDocument/2006/relationships/hyperlink" Target="http://www.wisla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812</Words>
  <Characters>4632</Characters>
  <Application>Microsoft Office Word</Application>
  <DocSecurity>0</DocSecurity>
  <Lines>38</Lines>
  <Paragraphs>10</Paragraphs>
  <ScaleCrop>false</ScaleCrop>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Guttery</dc:creator>
  <cp:keywords/>
  <dc:description/>
  <cp:lastModifiedBy>Denise Guttery</cp:lastModifiedBy>
  <cp:revision>3</cp:revision>
  <dcterms:created xsi:type="dcterms:W3CDTF">2022-03-29T20:02:00Z</dcterms:created>
  <dcterms:modified xsi:type="dcterms:W3CDTF">2022-04-12T14:15:00Z</dcterms:modified>
</cp:coreProperties>
</file>