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3D4A" w14:textId="1DABD918" w:rsidR="00945294" w:rsidRPr="00534134" w:rsidRDefault="00534134" w:rsidP="00534134">
      <w:pPr>
        <w:pStyle w:val="Bodytext"/>
        <w:spacing w:after="0" w:line="240" w:lineRule="auto"/>
        <w:ind w:firstLine="0"/>
        <w:rPr>
          <w:rFonts w:asciiTheme="minorHAnsi" w:hAnsiTheme="minorHAnsi" w:cstheme="minorHAnsi"/>
          <w:i/>
          <w:iCs/>
          <w:color w:val="auto"/>
        </w:rPr>
      </w:pPr>
      <w:r w:rsidRPr="00534134">
        <w:rPr>
          <w:rFonts w:asciiTheme="minorHAnsi" w:hAnsiTheme="minorHAnsi" w:cstheme="minorHAnsi"/>
          <w:i/>
          <w:iCs/>
          <w:color w:val="auto"/>
        </w:rPr>
        <w:t>Fiscal Facts by Wisconsin Policy Forum</w:t>
      </w:r>
    </w:p>
    <w:p w14:paraId="64B425FD" w14:textId="6E22448E" w:rsidR="00534134" w:rsidRPr="00534134" w:rsidRDefault="00534134" w:rsidP="00534134">
      <w:pPr>
        <w:pStyle w:val="Bodytext"/>
        <w:spacing w:after="0" w:line="240" w:lineRule="auto"/>
        <w:ind w:firstLine="0"/>
        <w:rPr>
          <w:rFonts w:asciiTheme="minorHAnsi" w:hAnsiTheme="minorHAnsi" w:cstheme="minorHAnsi"/>
          <w:i/>
          <w:iCs/>
          <w:color w:val="auto"/>
        </w:rPr>
      </w:pPr>
    </w:p>
    <w:p w14:paraId="33AD0023" w14:textId="5C248A5F" w:rsidR="00534134" w:rsidRPr="00534134" w:rsidRDefault="00534134" w:rsidP="00534134">
      <w:pPr>
        <w:pStyle w:val="Bodytext"/>
        <w:spacing w:after="0" w:line="240" w:lineRule="auto"/>
        <w:ind w:firstLine="0"/>
        <w:rPr>
          <w:rFonts w:asciiTheme="minorHAnsi" w:hAnsiTheme="minorHAnsi" w:cstheme="minorHAnsi"/>
          <w:b/>
          <w:bCs/>
          <w:color w:val="auto"/>
          <w:sz w:val="32"/>
          <w:szCs w:val="32"/>
        </w:rPr>
      </w:pPr>
      <w:r w:rsidRPr="00534134">
        <w:rPr>
          <w:rFonts w:asciiTheme="minorHAnsi" w:hAnsiTheme="minorHAnsi" w:cstheme="minorHAnsi"/>
          <w:b/>
          <w:bCs/>
          <w:color w:val="auto"/>
          <w:sz w:val="32"/>
          <w:szCs w:val="32"/>
        </w:rPr>
        <w:t>Recent trends in Wisconsin’s principal and superintendent turnover</w:t>
      </w:r>
    </w:p>
    <w:p w14:paraId="00DD5713" w14:textId="46623158" w:rsidR="00534134" w:rsidRDefault="00534134" w:rsidP="00534134">
      <w:pPr>
        <w:pStyle w:val="Bodytext"/>
        <w:spacing w:after="0" w:line="240" w:lineRule="auto"/>
        <w:ind w:firstLine="0"/>
        <w:rPr>
          <w:rFonts w:asciiTheme="minorHAnsi" w:hAnsiTheme="minorHAnsi" w:cstheme="minorHAnsi"/>
          <w:color w:val="auto"/>
        </w:rPr>
      </w:pPr>
    </w:p>
    <w:p w14:paraId="1F7FF0B4" w14:textId="77777777" w:rsidR="00534134" w:rsidRPr="00534134" w:rsidRDefault="00534134" w:rsidP="00534134">
      <w:pPr>
        <w:pStyle w:val="Bodytext"/>
        <w:spacing w:line="240" w:lineRule="auto"/>
        <w:ind w:firstLine="0"/>
        <w:rPr>
          <w:rFonts w:asciiTheme="minorHAnsi" w:hAnsiTheme="minorHAnsi" w:cstheme="minorHAnsi"/>
          <w:color w:val="auto"/>
        </w:rPr>
      </w:pPr>
      <w:r w:rsidRPr="00534134">
        <w:rPr>
          <w:rFonts w:asciiTheme="minorHAnsi" w:hAnsiTheme="minorHAnsi" w:cstheme="minorHAnsi"/>
          <w:color w:val="auto"/>
        </w:rPr>
        <w:t>Principals and superintendents turn over in Wisconsin public schools and districts at about the national average, state data show, but turnover is most prevalent for those serving the state’s most vulnerable students. For now, at least, a feared pandemic-related surge in school leadership turnover has not yet emerged.</w:t>
      </w:r>
    </w:p>
    <w:p w14:paraId="0A41DC62" w14:textId="77777777" w:rsidR="00534134" w:rsidRPr="00534134" w:rsidRDefault="00534134" w:rsidP="00534134">
      <w:pPr>
        <w:pStyle w:val="Bodytext"/>
        <w:spacing w:line="240" w:lineRule="auto"/>
        <w:ind w:firstLine="0"/>
        <w:rPr>
          <w:rFonts w:asciiTheme="minorHAnsi" w:hAnsiTheme="minorHAnsi" w:cstheme="minorHAnsi"/>
          <w:color w:val="auto"/>
        </w:rPr>
      </w:pPr>
    </w:p>
    <w:p w14:paraId="1BB0532A" w14:textId="77777777" w:rsidR="00534134" w:rsidRPr="00534134" w:rsidRDefault="00534134" w:rsidP="00534134">
      <w:pPr>
        <w:pStyle w:val="Bodytext"/>
        <w:spacing w:line="240" w:lineRule="auto"/>
        <w:ind w:firstLine="0"/>
        <w:rPr>
          <w:rFonts w:asciiTheme="minorHAnsi" w:hAnsiTheme="minorHAnsi" w:cstheme="minorHAnsi"/>
          <w:color w:val="auto"/>
        </w:rPr>
      </w:pPr>
      <w:r w:rsidRPr="00534134">
        <w:rPr>
          <w:rFonts w:asciiTheme="minorHAnsi" w:hAnsiTheme="minorHAnsi" w:cstheme="minorHAnsi"/>
          <w:color w:val="auto"/>
        </w:rPr>
        <w:t>As schools navigate the COVID-19 pandemic, the importance of strong district and school leadership has never been more evident. Nor has it seemed more at risk. given the heightened risk and stress faced by school districts nationwide.</w:t>
      </w:r>
    </w:p>
    <w:p w14:paraId="56732CE3" w14:textId="77777777" w:rsidR="00534134" w:rsidRPr="00534134" w:rsidRDefault="00534134" w:rsidP="00534134">
      <w:pPr>
        <w:pStyle w:val="Bodytext"/>
        <w:spacing w:line="240" w:lineRule="auto"/>
        <w:ind w:firstLine="0"/>
        <w:rPr>
          <w:rFonts w:asciiTheme="minorHAnsi" w:hAnsiTheme="minorHAnsi" w:cstheme="minorHAnsi"/>
          <w:color w:val="auto"/>
        </w:rPr>
      </w:pPr>
    </w:p>
    <w:p w14:paraId="1B8DF29F" w14:textId="77777777" w:rsidR="00534134" w:rsidRPr="00534134" w:rsidRDefault="00534134" w:rsidP="00534134">
      <w:pPr>
        <w:pStyle w:val="Bodytext"/>
        <w:spacing w:line="240" w:lineRule="auto"/>
        <w:ind w:firstLine="0"/>
        <w:rPr>
          <w:rFonts w:asciiTheme="minorHAnsi" w:hAnsiTheme="minorHAnsi" w:cstheme="minorHAnsi"/>
          <w:color w:val="auto"/>
        </w:rPr>
      </w:pPr>
      <w:r w:rsidRPr="00534134">
        <w:rPr>
          <w:rFonts w:asciiTheme="minorHAnsi" w:hAnsiTheme="minorHAnsi" w:cstheme="minorHAnsi"/>
          <w:color w:val="auto"/>
        </w:rPr>
        <w:t>Reputable national research indicates principals have a substantial impact on student learning, perhaps second only to teachers among school-based factors. Research further suggests that principal transitions impact student achievement as well as related factors such as teacher retention and school climate. While research on superintendent turnover is less conclusive, most would agree they play a primary role in establishing the direction of a school district, and that their transitions cost districts in both money and stability.</w:t>
      </w:r>
    </w:p>
    <w:p w14:paraId="2FA17A01" w14:textId="77777777" w:rsidR="00534134" w:rsidRPr="00534134" w:rsidRDefault="00534134" w:rsidP="00534134">
      <w:pPr>
        <w:pStyle w:val="Bodytext"/>
        <w:spacing w:line="240" w:lineRule="auto"/>
        <w:ind w:firstLine="0"/>
        <w:rPr>
          <w:rFonts w:asciiTheme="minorHAnsi" w:hAnsiTheme="minorHAnsi" w:cstheme="minorHAnsi"/>
          <w:color w:val="auto"/>
        </w:rPr>
      </w:pPr>
    </w:p>
    <w:p w14:paraId="60D253B3" w14:textId="77777777" w:rsidR="00534134" w:rsidRPr="00534134" w:rsidRDefault="00534134" w:rsidP="00534134">
      <w:pPr>
        <w:pStyle w:val="Bodytext"/>
        <w:spacing w:line="240" w:lineRule="auto"/>
        <w:ind w:firstLine="0"/>
        <w:rPr>
          <w:rFonts w:asciiTheme="minorHAnsi" w:hAnsiTheme="minorHAnsi" w:cstheme="minorHAnsi"/>
          <w:color w:val="auto"/>
        </w:rPr>
      </w:pPr>
      <w:r w:rsidRPr="00534134">
        <w:rPr>
          <w:rFonts w:asciiTheme="minorHAnsi" w:hAnsiTheme="minorHAnsi" w:cstheme="minorHAnsi"/>
          <w:color w:val="auto"/>
        </w:rPr>
        <w:t>“Turnover” refers to any instance in which leadership shifts, whether due to a leader taking a different role in the same setting, taking the same or different role in a new setting, or leaving the profession entirely.</w:t>
      </w:r>
    </w:p>
    <w:p w14:paraId="7FE1E3F9" w14:textId="77777777" w:rsidR="00534134" w:rsidRPr="00534134" w:rsidRDefault="00534134" w:rsidP="00534134">
      <w:pPr>
        <w:pStyle w:val="Bodytext"/>
        <w:spacing w:line="240" w:lineRule="auto"/>
        <w:ind w:firstLine="0"/>
        <w:rPr>
          <w:rFonts w:asciiTheme="minorHAnsi" w:hAnsiTheme="minorHAnsi" w:cstheme="minorHAnsi"/>
          <w:color w:val="auto"/>
        </w:rPr>
      </w:pPr>
    </w:p>
    <w:p w14:paraId="17F3C185" w14:textId="77777777" w:rsidR="00534134" w:rsidRPr="00534134" w:rsidRDefault="00534134" w:rsidP="00534134">
      <w:pPr>
        <w:pStyle w:val="Bodytext"/>
        <w:spacing w:line="240" w:lineRule="auto"/>
        <w:ind w:firstLine="0"/>
        <w:rPr>
          <w:rFonts w:asciiTheme="minorHAnsi" w:hAnsiTheme="minorHAnsi" w:cstheme="minorHAnsi"/>
          <w:color w:val="auto"/>
        </w:rPr>
      </w:pPr>
      <w:r w:rsidRPr="00534134">
        <w:rPr>
          <w:rFonts w:asciiTheme="minorHAnsi" w:hAnsiTheme="minorHAnsi" w:cstheme="minorHAnsi"/>
          <w:color w:val="auto"/>
        </w:rPr>
        <w:t>Data from the state Department of Public Instruction (DPI) show that principal turnover entering the 2020-21 school year was at its lowest level since 2010. On average between 2010 and 2021, 18.4% of principals turned over. In 2021, only 15.5% of principals moved to other schools or departed the principal role.</w:t>
      </w:r>
    </w:p>
    <w:p w14:paraId="7D53BABE" w14:textId="77777777" w:rsidR="00534134" w:rsidRPr="00534134" w:rsidRDefault="00534134" w:rsidP="00534134">
      <w:pPr>
        <w:pStyle w:val="Bodytext"/>
        <w:spacing w:line="240" w:lineRule="auto"/>
        <w:ind w:firstLine="0"/>
        <w:rPr>
          <w:rFonts w:asciiTheme="minorHAnsi" w:hAnsiTheme="minorHAnsi" w:cstheme="minorHAnsi"/>
          <w:color w:val="auto"/>
        </w:rPr>
      </w:pPr>
    </w:p>
    <w:p w14:paraId="10300A68" w14:textId="77777777" w:rsidR="00534134" w:rsidRPr="00534134" w:rsidRDefault="00534134" w:rsidP="00534134">
      <w:pPr>
        <w:pStyle w:val="Bodytext"/>
        <w:spacing w:line="240" w:lineRule="auto"/>
        <w:ind w:firstLine="0"/>
        <w:rPr>
          <w:rFonts w:asciiTheme="minorHAnsi" w:hAnsiTheme="minorHAnsi" w:cstheme="minorHAnsi"/>
          <w:color w:val="auto"/>
        </w:rPr>
      </w:pPr>
      <w:r w:rsidRPr="00534134">
        <w:rPr>
          <w:rFonts w:asciiTheme="minorHAnsi" w:hAnsiTheme="minorHAnsi" w:cstheme="minorHAnsi"/>
          <w:color w:val="auto"/>
        </w:rPr>
        <w:t>Superintendent turnover going into the 2020-21 school year was not quite as rosy: 17.7% of Wisconsin superintendents moved districts or departed the superintendent role, slightly above the 15.7% average for the period studied. Still, this percentage is a decrease from the previous year’s uptick.</w:t>
      </w:r>
    </w:p>
    <w:p w14:paraId="1E0BE32B" w14:textId="77777777" w:rsidR="00534134" w:rsidRPr="00534134" w:rsidRDefault="00534134" w:rsidP="00534134">
      <w:pPr>
        <w:pStyle w:val="Bodytext"/>
        <w:spacing w:line="240" w:lineRule="auto"/>
        <w:ind w:firstLine="0"/>
        <w:rPr>
          <w:rFonts w:asciiTheme="minorHAnsi" w:hAnsiTheme="minorHAnsi" w:cstheme="minorHAnsi"/>
          <w:color w:val="auto"/>
        </w:rPr>
      </w:pPr>
    </w:p>
    <w:p w14:paraId="4916A29E" w14:textId="77777777" w:rsidR="00534134" w:rsidRPr="00534134" w:rsidRDefault="00534134" w:rsidP="00534134">
      <w:pPr>
        <w:pStyle w:val="Bodytext"/>
        <w:spacing w:line="240" w:lineRule="auto"/>
        <w:ind w:firstLine="0"/>
        <w:rPr>
          <w:rFonts w:asciiTheme="minorHAnsi" w:hAnsiTheme="minorHAnsi" w:cstheme="minorHAnsi"/>
          <w:color w:val="auto"/>
        </w:rPr>
      </w:pPr>
      <w:r w:rsidRPr="00534134">
        <w:rPr>
          <w:rFonts w:asciiTheme="minorHAnsi" w:hAnsiTheme="minorHAnsi" w:cstheme="minorHAnsi"/>
          <w:color w:val="auto"/>
        </w:rPr>
        <w:t xml:space="preserve">According to DPI data, 4,089 instances of principal turnover across 2,155 schools in Wisconsin occurred between 2009 and 2021, for an average of 1.90 turnovers per school over the period in question. This rate equates to 17.6% of schools experiencing a principal transition each year on average, </w:t>
      </w:r>
      <w:proofErr w:type="gramStart"/>
      <w:r w:rsidRPr="00534134">
        <w:rPr>
          <w:rFonts w:asciiTheme="minorHAnsi" w:hAnsiTheme="minorHAnsi" w:cstheme="minorHAnsi"/>
          <w:color w:val="auto"/>
        </w:rPr>
        <w:t>similar to</w:t>
      </w:r>
      <w:proofErr w:type="gramEnd"/>
      <w:r w:rsidRPr="00534134">
        <w:rPr>
          <w:rFonts w:asciiTheme="minorHAnsi" w:hAnsiTheme="minorHAnsi" w:cstheme="minorHAnsi"/>
          <w:color w:val="auto"/>
        </w:rPr>
        <w:t xml:space="preserve"> the national average.</w:t>
      </w:r>
    </w:p>
    <w:p w14:paraId="04695182" w14:textId="77777777" w:rsidR="00534134" w:rsidRPr="00534134" w:rsidRDefault="00534134" w:rsidP="00534134">
      <w:pPr>
        <w:pStyle w:val="Bodytext"/>
        <w:spacing w:line="240" w:lineRule="auto"/>
        <w:ind w:firstLine="0"/>
        <w:rPr>
          <w:rFonts w:asciiTheme="minorHAnsi" w:hAnsiTheme="minorHAnsi" w:cstheme="minorHAnsi"/>
          <w:color w:val="auto"/>
        </w:rPr>
      </w:pPr>
    </w:p>
    <w:p w14:paraId="57688DFD" w14:textId="77777777" w:rsidR="00534134" w:rsidRPr="00534134" w:rsidRDefault="00534134" w:rsidP="00534134">
      <w:pPr>
        <w:pStyle w:val="Bodytext"/>
        <w:spacing w:line="240" w:lineRule="auto"/>
        <w:ind w:firstLine="0"/>
        <w:rPr>
          <w:rFonts w:asciiTheme="minorHAnsi" w:hAnsiTheme="minorHAnsi" w:cstheme="minorHAnsi"/>
          <w:color w:val="auto"/>
        </w:rPr>
      </w:pPr>
      <w:r w:rsidRPr="00534134">
        <w:rPr>
          <w:rFonts w:asciiTheme="minorHAnsi" w:hAnsiTheme="minorHAnsi" w:cstheme="minorHAnsi"/>
          <w:color w:val="auto"/>
        </w:rPr>
        <w:t>Between 2009 and 2021, Wisconsin districts turned over superintendents at the same rate that schools turned over principals: an average of 1.90 turnovers per district over the period, with 811 instances of turnover across 427 districts. This rate equates to 16.2% of districts experiencing a superintendent transition each year on average, which appears to track with national average estimates.</w:t>
      </w:r>
    </w:p>
    <w:p w14:paraId="611C11BA" w14:textId="77777777" w:rsidR="00534134" w:rsidRPr="00534134" w:rsidRDefault="00534134" w:rsidP="00534134">
      <w:pPr>
        <w:pStyle w:val="Bodytext"/>
        <w:spacing w:line="240" w:lineRule="auto"/>
        <w:ind w:firstLine="0"/>
        <w:rPr>
          <w:rFonts w:asciiTheme="minorHAnsi" w:hAnsiTheme="minorHAnsi" w:cstheme="minorHAnsi"/>
          <w:color w:val="auto"/>
        </w:rPr>
      </w:pPr>
    </w:p>
    <w:p w14:paraId="400BD4B6" w14:textId="0CE0FF37" w:rsidR="00534134" w:rsidRPr="00534134" w:rsidRDefault="00534134" w:rsidP="00534134">
      <w:pPr>
        <w:pStyle w:val="Bodytext"/>
        <w:spacing w:after="0" w:line="240" w:lineRule="auto"/>
        <w:ind w:firstLine="0"/>
        <w:rPr>
          <w:rFonts w:asciiTheme="minorHAnsi" w:hAnsiTheme="minorHAnsi" w:cstheme="minorHAnsi"/>
          <w:i/>
          <w:iCs/>
          <w:color w:val="auto"/>
        </w:rPr>
      </w:pPr>
      <w:r w:rsidRPr="00534134">
        <w:rPr>
          <w:rFonts w:asciiTheme="minorHAnsi" w:hAnsiTheme="minorHAnsi" w:cstheme="minorHAnsi"/>
          <w:i/>
          <w:iCs/>
          <w:color w:val="auto"/>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534134" w:rsidRPr="0053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5"/>
  </w:num>
  <w:num w:numId="9">
    <w:abstractNumId w:val="3"/>
  </w:num>
  <w:num w:numId="10">
    <w:abstractNumId w:val="7"/>
  </w:num>
  <w:num w:numId="11">
    <w:abstractNumId w:val="16"/>
  </w:num>
  <w:num w:numId="12">
    <w:abstractNumId w:val="13"/>
  </w:num>
  <w:num w:numId="13">
    <w:abstractNumId w:val="8"/>
  </w:num>
  <w:num w:numId="14">
    <w:abstractNumId w:val="2"/>
  </w:num>
  <w:num w:numId="15">
    <w:abstractNumId w:val="1"/>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448EF"/>
    <w:rsid w:val="00046ACB"/>
    <w:rsid w:val="000639BA"/>
    <w:rsid w:val="00072AD0"/>
    <w:rsid w:val="00076D7E"/>
    <w:rsid w:val="00084143"/>
    <w:rsid w:val="000975DA"/>
    <w:rsid w:val="000A7E6C"/>
    <w:rsid w:val="000B703B"/>
    <w:rsid w:val="000C1C06"/>
    <w:rsid w:val="000D07F5"/>
    <w:rsid w:val="000D1C1A"/>
    <w:rsid w:val="000E7026"/>
    <w:rsid w:val="000E7713"/>
    <w:rsid w:val="000F737A"/>
    <w:rsid w:val="0010157E"/>
    <w:rsid w:val="00105962"/>
    <w:rsid w:val="001078EB"/>
    <w:rsid w:val="00122304"/>
    <w:rsid w:val="001279CF"/>
    <w:rsid w:val="00127DDE"/>
    <w:rsid w:val="00134ED6"/>
    <w:rsid w:val="00135005"/>
    <w:rsid w:val="00135643"/>
    <w:rsid w:val="00170597"/>
    <w:rsid w:val="001B7D67"/>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301354"/>
    <w:rsid w:val="00320D43"/>
    <w:rsid w:val="0033146C"/>
    <w:rsid w:val="00342BD7"/>
    <w:rsid w:val="00354491"/>
    <w:rsid w:val="0037743C"/>
    <w:rsid w:val="00390523"/>
    <w:rsid w:val="00390A15"/>
    <w:rsid w:val="00391B40"/>
    <w:rsid w:val="00394572"/>
    <w:rsid w:val="00395022"/>
    <w:rsid w:val="003B47CC"/>
    <w:rsid w:val="003D18B3"/>
    <w:rsid w:val="003E0700"/>
    <w:rsid w:val="003E07FE"/>
    <w:rsid w:val="003E6A18"/>
    <w:rsid w:val="003F0124"/>
    <w:rsid w:val="00404F7A"/>
    <w:rsid w:val="004315D7"/>
    <w:rsid w:val="004403F1"/>
    <w:rsid w:val="004428D1"/>
    <w:rsid w:val="0044487A"/>
    <w:rsid w:val="00446FBF"/>
    <w:rsid w:val="00465751"/>
    <w:rsid w:val="00473322"/>
    <w:rsid w:val="00475944"/>
    <w:rsid w:val="00477F66"/>
    <w:rsid w:val="00482A02"/>
    <w:rsid w:val="00483581"/>
    <w:rsid w:val="00495534"/>
    <w:rsid w:val="004956A5"/>
    <w:rsid w:val="004975AD"/>
    <w:rsid w:val="004A27BF"/>
    <w:rsid w:val="004A563E"/>
    <w:rsid w:val="004C2D13"/>
    <w:rsid w:val="004C4246"/>
    <w:rsid w:val="004C6FF2"/>
    <w:rsid w:val="004D45F7"/>
    <w:rsid w:val="004E0865"/>
    <w:rsid w:val="004E1EF5"/>
    <w:rsid w:val="004E5BB0"/>
    <w:rsid w:val="004F1C21"/>
    <w:rsid w:val="004F3EC2"/>
    <w:rsid w:val="004F6243"/>
    <w:rsid w:val="00505575"/>
    <w:rsid w:val="00510DC3"/>
    <w:rsid w:val="00515082"/>
    <w:rsid w:val="00515830"/>
    <w:rsid w:val="00521038"/>
    <w:rsid w:val="00524EA9"/>
    <w:rsid w:val="00534134"/>
    <w:rsid w:val="0054373F"/>
    <w:rsid w:val="00547FAA"/>
    <w:rsid w:val="005515DE"/>
    <w:rsid w:val="005530C2"/>
    <w:rsid w:val="00556BBA"/>
    <w:rsid w:val="0056442E"/>
    <w:rsid w:val="005672F6"/>
    <w:rsid w:val="005713B1"/>
    <w:rsid w:val="005845ED"/>
    <w:rsid w:val="0058749E"/>
    <w:rsid w:val="005A7A83"/>
    <w:rsid w:val="005C05D5"/>
    <w:rsid w:val="005D3FDB"/>
    <w:rsid w:val="005E0DCD"/>
    <w:rsid w:val="0060634B"/>
    <w:rsid w:val="00611CEA"/>
    <w:rsid w:val="00612545"/>
    <w:rsid w:val="006169EF"/>
    <w:rsid w:val="00620A16"/>
    <w:rsid w:val="006331E2"/>
    <w:rsid w:val="0063396E"/>
    <w:rsid w:val="0064387C"/>
    <w:rsid w:val="00651D3B"/>
    <w:rsid w:val="00651E88"/>
    <w:rsid w:val="006553F7"/>
    <w:rsid w:val="0066219E"/>
    <w:rsid w:val="00672D91"/>
    <w:rsid w:val="00681CF4"/>
    <w:rsid w:val="006C7DB7"/>
    <w:rsid w:val="006D5643"/>
    <w:rsid w:val="006F312C"/>
    <w:rsid w:val="00702E58"/>
    <w:rsid w:val="0070301B"/>
    <w:rsid w:val="00711815"/>
    <w:rsid w:val="00717F19"/>
    <w:rsid w:val="007222BA"/>
    <w:rsid w:val="00733DEC"/>
    <w:rsid w:val="00737E2B"/>
    <w:rsid w:val="007428AA"/>
    <w:rsid w:val="007501EA"/>
    <w:rsid w:val="00756D35"/>
    <w:rsid w:val="007605E3"/>
    <w:rsid w:val="00761D29"/>
    <w:rsid w:val="00764979"/>
    <w:rsid w:val="00767082"/>
    <w:rsid w:val="00774C95"/>
    <w:rsid w:val="00787E47"/>
    <w:rsid w:val="00790740"/>
    <w:rsid w:val="00793D80"/>
    <w:rsid w:val="0079649C"/>
    <w:rsid w:val="007B37A6"/>
    <w:rsid w:val="007B5610"/>
    <w:rsid w:val="007B5E2A"/>
    <w:rsid w:val="007B6FCE"/>
    <w:rsid w:val="007C03B5"/>
    <w:rsid w:val="007D47C2"/>
    <w:rsid w:val="007E32AA"/>
    <w:rsid w:val="007E53DA"/>
    <w:rsid w:val="00804592"/>
    <w:rsid w:val="008053F4"/>
    <w:rsid w:val="008073AA"/>
    <w:rsid w:val="008152F0"/>
    <w:rsid w:val="00820FA2"/>
    <w:rsid w:val="00824E11"/>
    <w:rsid w:val="00824E79"/>
    <w:rsid w:val="008360EC"/>
    <w:rsid w:val="008375A3"/>
    <w:rsid w:val="008442EC"/>
    <w:rsid w:val="0084550E"/>
    <w:rsid w:val="00846DE3"/>
    <w:rsid w:val="00850258"/>
    <w:rsid w:val="00851013"/>
    <w:rsid w:val="0085426E"/>
    <w:rsid w:val="008544D5"/>
    <w:rsid w:val="00880AE3"/>
    <w:rsid w:val="008901C0"/>
    <w:rsid w:val="008920B5"/>
    <w:rsid w:val="008A2107"/>
    <w:rsid w:val="008A3F80"/>
    <w:rsid w:val="008B4465"/>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517BE"/>
    <w:rsid w:val="00A5288D"/>
    <w:rsid w:val="00A52FF4"/>
    <w:rsid w:val="00A56FAF"/>
    <w:rsid w:val="00A61E31"/>
    <w:rsid w:val="00A63D16"/>
    <w:rsid w:val="00A64417"/>
    <w:rsid w:val="00A76629"/>
    <w:rsid w:val="00A9372F"/>
    <w:rsid w:val="00A9471C"/>
    <w:rsid w:val="00A95202"/>
    <w:rsid w:val="00AA19FE"/>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41F2C"/>
    <w:rsid w:val="00B52C8A"/>
    <w:rsid w:val="00B55B40"/>
    <w:rsid w:val="00B6478A"/>
    <w:rsid w:val="00B64B97"/>
    <w:rsid w:val="00B650DF"/>
    <w:rsid w:val="00B673A4"/>
    <w:rsid w:val="00B7574F"/>
    <w:rsid w:val="00B80EAA"/>
    <w:rsid w:val="00B8171E"/>
    <w:rsid w:val="00B87928"/>
    <w:rsid w:val="00B96388"/>
    <w:rsid w:val="00BA0612"/>
    <w:rsid w:val="00BA4B31"/>
    <w:rsid w:val="00BC317E"/>
    <w:rsid w:val="00BC45B7"/>
    <w:rsid w:val="00BE4ED4"/>
    <w:rsid w:val="00BF5D4D"/>
    <w:rsid w:val="00C15843"/>
    <w:rsid w:val="00C2579D"/>
    <w:rsid w:val="00C26A6F"/>
    <w:rsid w:val="00C317A1"/>
    <w:rsid w:val="00C35E52"/>
    <w:rsid w:val="00C41ECF"/>
    <w:rsid w:val="00C42C68"/>
    <w:rsid w:val="00C43301"/>
    <w:rsid w:val="00C468D2"/>
    <w:rsid w:val="00C476C9"/>
    <w:rsid w:val="00C60F54"/>
    <w:rsid w:val="00C6154D"/>
    <w:rsid w:val="00C61924"/>
    <w:rsid w:val="00C659DA"/>
    <w:rsid w:val="00C75800"/>
    <w:rsid w:val="00C774B4"/>
    <w:rsid w:val="00C77E24"/>
    <w:rsid w:val="00C855A8"/>
    <w:rsid w:val="00C85E87"/>
    <w:rsid w:val="00C91006"/>
    <w:rsid w:val="00C95306"/>
    <w:rsid w:val="00C966FB"/>
    <w:rsid w:val="00CA5A9A"/>
    <w:rsid w:val="00CA6D33"/>
    <w:rsid w:val="00CB20AB"/>
    <w:rsid w:val="00CB5DB7"/>
    <w:rsid w:val="00CC3242"/>
    <w:rsid w:val="00CD25CC"/>
    <w:rsid w:val="00CD7A01"/>
    <w:rsid w:val="00CF100F"/>
    <w:rsid w:val="00CF7346"/>
    <w:rsid w:val="00CF7C3B"/>
    <w:rsid w:val="00D23C4A"/>
    <w:rsid w:val="00D25A9D"/>
    <w:rsid w:val="00D26424"/>
    <w:rsid w:val="00D377D5"/>
    <w:rsid w:val="00D43F75"/>
    <w:rsid w:val="00D55D0E"/>
    <w:rsid w:val="00D656AC"/>
    <w:rsid w:val="00D748C5"/>
    <w:rsid w:val="00D9374B"/>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587B"/>
    <w:rsid w:val="00DF5E6D"/>
    <w:rsid w:val="00E1425A"/>
    <w:rsid w:val="00E152FC"/>
    <w:rsid w:val="00E32A8A"/>
    <w:rsid w:val="00E43874"/>
    <w:rsid w:val="00E45DE1"/>
    <w:rsid w:val="00E50022"/>
    <w:rsid w:val="00E65049"/>
    <w:rsid w:val="00E65E1F"/>
    <w:rsid w:val="00E70834"/>
    <w:rsid w:val="00E74EFF"/>
    <w:rsid w:val="00E82EDD"/>
    <w:rsid w:val="00E8382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716A"/>
    <w:rsid w:val="00F2449B"/>
    <w:rsid w:val="00F36DEC"/>
    <w:rsid w:val="00F37686"/>
    <w:rsid w:val="00F42F0D"/>
    <w:rsid w:val="00F51C4E"/>
    <w:rsid w:val="00F706AA"/>
    <w:rsid w:val="00F804EE"/>
    <w:rsid w:val="00F80EE8"/>
    <w:rsid w:val="00F85C40"/>
    <w:rsid w:val="00F90B83"/>
    <w:rsid w:val="00F959B8"/>
    <w:rsid w:val="00F97BBC"/>
    <w:rsid w:val="00FA58EF"/>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7356"/>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580064721">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31588621">
      <w:bodyDiv w:val="1"/>
      <w:marLeft w:val="0"/>
      <w:marRight w:val="0"/>
      <w:marTop w:val="0"/>
      <w:marBottom w:val="0"/>
      <w:divBdr>
        <w:top w:val="none" w:sz="0" w:space="0" w:color="auto"/>
        <w:left w:val="none" w:sz="0" w:space="0" w:color="auto"/>
        <w:bottom w:val="none" w:sz="0" w:space="0" w:color="auto"/>
        <w:right w:val="none" w:sz="0" w:space="0" w:color="auto"/>
      </w:divBdr>
      <w:divsChild>
        <w:div w:id="411121496">
          <w:marLeft w:val="0"/>
          <w:marRight w:val="0"/>
          <w:marTop w:val="0"/>
          <w:marBottom w:val="300"/>
          <w:divBdr>
            <w:top w:val="none" w:sz="0" w:space="0" w:color="auto"/>
            <w:left w:val="none" w:sz="0" w:space="0" w:color="auto"/>
            <w:bottom w:val="none" w:sz="0" w:space="0" w:color="auto"/>
            <w:right w:val="none" w:sz="0" w:space="0" w:color="auto"/>
          </w:divBdr>
          <w:divsChild>
            <w:div w:id="710032345">
              <w:marLeft w:val="0"/>
              <w:marRight w:val="0"/>
              <w:marTop w:val="0"/>
              <w:marBottom w:val="0"/>
              <w:divBdr>
                <w:top w:val="none" w:sz="0" w:space="0" w:color="auto"/>
                <w:left w:val="none" w:sz="0" w:space="0" w:color="auto"/>
                <w:bottom w:val="none" w:sz="0" w:space="0" w:color="auto"/>
                <w:right w:val="none" w:sz="0" w:space="0" w:color="auto"/>
              </w:divBdr>
            </w:div>
          </w:divsChild>
        </w:div>
        <w:div w:id="684401248">
          <w:marLeft w:val="0"/>
          <w:marRight w:val="0"/>
          <w:marTop w:val="0"/>
          <w:marBottom w:val="300"/>
          <w:divBdr>
            <w:top w:val="none" w:sz="0" w:space="0" w:color="auto"/>
            <w:left w:val="none" w:sz="0" w:space="0" w:color="auto"/>
            <w:bottom w:val="none" w:sz="0" w:space="0" w:color="auto"/>
            <w:right w:val="none" w:sz="0" w:space="0" w:color="auto"/>
          </w:divBdr>
          <w:divsChild>
            <w:div w:id="1044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15</cp:revision>
  <dcterms:created xsi:type="dcterms:W3CDTF">2022-02-09T21:50:00Z</dcterms:created>
  <dcterms:modified xsi:type="dcterms:W3CDTF">2022-02-10T16:31:00Z</dcterms:modified>
</cp:coreProperties>
</file>