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Your Right to Know / Christa Westerberg</w:t>
      </w:r>
    </w:p>
    <w:p w14:paraId="00000002" w14:textId="77777777" w:rsidR="00125FC8" w:rsidRDefault="00125FC8">
      <w:pPr>
        <w:spacing w:line="276" w:lineRule="auto"/>
        <w:rPr>
          <w:rFonts w:ascii="Times New Roman" w:eastAsia="Times New Roman" w:hAnsi="Times New Roman" w:cs="Times New Roman"/>
        </w:rPr>
      </w:pPr>
    </w:p>
    <w:p w14:paraId="00000003" w14:textId="77777777" w:rsidR="00125FC8" w:rsidRDefault="00A21EE5">
      <w:pPr>
        <w:spacing w:line="276" w:lineRule="auto"/>
        <w:rPr>
          <w:rFonts w:ascii="Times New Roman" w:eastAsia="Times New Roman" w:hAnsi="Times New Roman" w:cs="Times New Roman"/>
          <w:sz w:val="64"/>
          <w:szCs w:val="64"/>
        </w:rPr>
      </w:pPr>
      <w:r>
        <w:rPr>
          <w:rFonts w:ascii="Times New Roman" w:eastAsia="Times New Roman" w:hAnsi="Times New Roman" w:cs="Times New Roman"/>
          <w:sz w:val="64"/>
          <w:szCs w:val="64"/>
        </w:rPr>
        <w:t>Fee recovery is key to transparency</w:t>
      </w:r>
    </w:p>
    <w:p w14:paraId="00000004" w14:textId="77777777" w:rsidR="00125FC8" w:rsidRDefault="00125FC8">
      <w:pPr>
        <w:spacing w:line="276" w:lineRule="auto"/>
        <w:rPr>
          <w:rFonts w:ascii="Times New Roman" w:eastAsia="Times New Roman" w:hAnsi="Times New Roman" w:cs="Times New Roman"/>
        </w:rPr>
      </w:pPr>
    </w:p>
    <w:p w14:paraId="00000005"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Many states, including Wisconsin, have public records laws. But that doesn’t mean requesters always get the records they seek, or even that the laws are followed.</w:t>
      </w:r>
    </w:p>
    <w:p w14:paraId="00000006" w14:textId="77777777" w:rsidR="00125FC8" w:rsidRDefault="00A21EE5">
      <w:pPr>
        <w:spacing w:before="240" w:after="240" w:line="276" w:lineRule="auto"/>
        <w:rPr>
          <w:rFonts w:ascii="Times New Roman" w:eastAsia="Times New Roman" w:hAnsi="Times New Roman" w:cs="Times New Roman"/>
        </w:rPr>
      </w:pPr>
      <w:r>
        <w:rPr>
          <w:rFonts w:ascii="Times New Roman" w:eastAsia="Times New Roman" w:hAnsi="Times New Roman" w:cs="Times New Roman"/>
        </w:rPr>
        <w:t>What provisions in a state’s laws are most associated with compliance?</w:t>
      </w:r>
    </w:p>
    <w:p w14:paraId="00000007" w14:textId="77777777" w:rsidR="00125FC8" w:rsidRDefault="00A21EE5">
      <w:pPr>
        <w:spacing w:before="240" w:after="240" w:line="276" w:lineRule="auto"/>
        <w:rPr>
          <w:rFonts w:ascii="Times New Roman" w:eastAsia="Times New Roman" w:hAnsi="Times New Roman" w:cs="Times New Roman"/>
        </w:rPr>
      </w:pPr>
      <w:r>
        <w:rPr>
          <w:rFonts w:ascii="Times New Roman" w:eastAsia="Times New Roman" w:hAnsi="Times New Roman" w:cs="Times New Roman"/>
        </w:rPr>
        <w:t>The answer may surpris</w:t>
      </w:r>
      <w:r>
        <w:rPr>
          <w:rFonts w:ascii="Times New Roman" w:eastAsia="Times New Roman" w:hAnsi="Times New Roman" w:cs="Times New Roman"/>
        </w:rPr>
        <w:t xml:space="preserve">e you. It’s not the strength of a law’s penalty provisions or whether a state has an ombudsman office to mediate records disputes (Wisconsin does not).  </w:t>
      </w:r>
    </w:p>
    <w:p w14:paraId="00000008"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 xml:space="preserve">Instead, a 2019 </w:t>
      </w:r>
      <w:hyperlink r:id="rId4" w:anchor="document/p1">
        <w:r>
          <w:rPr>
            <w:rFonts w:ascii="Times New Roman" w:eastAsia="Times New Roman" w:hAnsi="Times New Roman" w:cs="Times New Roman"/>
            <w:color w:val="0563C1"/>
            <w:u w:val="single"/>
          </w:rPr>
          <w:t>study</w:t>
        </w:r>
      </w:hyperlink>
      <w:r>
        <w:rPr>
          <w:rFonts w:ascii="Times New Roman" w:eastAsia="Times New Roman" w:hAnsi="Times New Roman" w:cs="Times New Roman"/>
        </w:rPr>
        <w:t xml:space="preserve"> by University of Arizona journalism professor David Cullier found a significant correlation between compliance and laws that “mandate judges to impose attorney fees” to requesters deemed to have been wrongly denied a</w:t>
      </w:r>
      <w:r>
        <w:rPr>
          <w:rFonts w:ascii="Times New Roman" w:eastAsia="Times New Roman" w:hAnsi="Times New Roman" w:cs="Times New Roman"/>
        </w:rPr>
        <w:t xml:space="preserve">ccess to records.  </w:t>
      </w:r>
    </w:p>
    <w:p w14:paraId="00000009" w14:textId="77777777" w:rsidR="00125FC8" w:rsidRDefault="00125FC8">
      <w:pPr>
        <w:spacing w:line="276" w:lineRule="auto"/>
        <w:rPr>
          <w:rFonts w:ascii="Times New Roman" w:eastAsia="Times New Roman" w:hAnsi="Times New Roman" w:cs="Times New Roman"/>
        </w:rPr>
      </w:pPr>
    </w:p>
    <w:p w14:paraId="0000000A"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 xml:space="preserve">That’s why a recent Wisconsin court of appeals </w:t>
      </w:r>
      <w:hyperlink r:id="rId5">
        <w:r>
          <w:rPr>
            <w:rFonts w:ascii="Times New Roman" w:eastAsia="Times New Roman" w:hAnsi="Times New Roman" w:cs="Times New Roman"/>
            <w:color w:val="0563C1"/>
            <w:u w:val="single"/>
          </w:rPr>
          <w:t>decision</w:t>
        </w:r>
      </w:hyperlink>
      <w:r>
        <w:rPr>
          <w:rFonts w:ascii="Times New Roman" w:eastAsia="Times New Roman" w:hAnsi="Times New Roman" w:cs="Times New Roman"/>
        </w:rPr>
        <w:t>, in a case known as Meinecke v. Thyes, is good news. It held that if a court or</w:t>
      </w:r>
      <w:r>
        <w:rPr>
          <w:rFonts w:ascii="Times New Roman" w:eastAsia="Times New Roman" w:hAnsi="Times New Roman" w:cs="Times New Roman"/>
        </w:rPr>
        <w:t>ders the release of records—even if it’s only some of the records—the requester has “prevailed” in substantial part and is thus entitled to attorney fees. While Wisconsin’s open records law has a mandatory fee-shifting provision, this case for the first ti</w:t>
      </w:r>
      <w:r>
        <w:rPr>
          <w:rFonts w:ascii="Times New Roman" w:eastAsia="Times New Roman" w:hAnsi="Times New Roman" w:cs="Times New Roman"/>
        </w:rPr>
        <w:t>me established that getting an order for records was sufficient to trigger it.</w:t>
      </w:r>
    </w:p>
    <w:p w14:paraId="0000000B" w14:textId="77777777" w:rsidR="00125FC8" w:rsidRDefault="00125FC8">
      <w:pPr>
        <w:spacing w:line="276" w:lineRule="auto"/>
        <w:rPr>
          <w:rFonts w:ascii="Times New Roman" w:eastAsia="Times New Roman" w:hAnsi="Times New Roman" w:cs="Times New Roman"/>
        </w:rPr>
      </w:pPr>
    </w:p>
    <w:p w14:paraId="0000000C"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At issue was a village trustee’s request for five categories of records from the village she served.  A circuit court found the village had unlawfully withheld some of the reco</w:t>
      </w:r>
      <w:r>
        <w:rPr>
          <w:rFonts w:ascii="Times New Roman" w:eastAsia="Times New Roman" w:hAnsi="Times New Roman" w:cs="Times New Roman"/>
        </w:rPr>
        <w:t>rds and ordered them released, but then denied the trustee’s request for attorney fees because the trustee did not obtain access to all the records she sought and that village officials did not act with “wanton disregard” for the law, among other considera</w:t>
      </w:r>
      <w:r>
        <w:rPr>
          <w:rFonts w:ascii="Times New Roman" w:eastAsia="Times New Roman" w:hAnsi="Times New Roman" w:cs="Times New Roman"/>
        </w:rPr>
        <w:t>tions.</w:t>
      </w:r>
    </w:p>
    <w:p w14:paraId="0000000D" w14:textId="77777777" w:rsidR="00125FC8" w:rsidRDefault="00125FC8">
      <w:pPr>
        <w:spacing w:line="276" w:lineRule="auto"/>
        <w:rPr>
          <w:rFonts w:ascii="Times New Roman" w:eastAsia="Times New Roman" w:hAnsi="Times New Roman" w:cs="Times New Roman"/>
        </w:rPr>
      </w:pPr>
    </w:p>
    <w:p w14:paraId="0000000E"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 xml:space="preserve">That ruling was appealed, with the Wisconsin Freedom of Information Council, Wisconsin Newspaper Association and Wisconsin Broadcasters Association filing a “friend of the court” </w:t>
      </w:r>
      <w:hyperlink r:id="rId6">
        <w:r>
          <w:rPr>
            <w:rFonts w:ascii="Times New Roman" w:eastAsia="Times New Roman" w:hAnsi="Times New Roman" w:cs="Times New Roman"/>
            <w:color w:val="1155CC"/>
            <w:u w:val="single"/>
          </w:rPr>
          <w:t>brief</w:t>
        </w:r>
      </w:hyperlink>
      <w:r>
        <w:rPr>
          <w:rFonts w:ascii="Times New Roman" w:eastAsia="Times New Roman" w:hAnsi="Times New Roman" w:cs="Times New Roman"/>
        </w:rPr>
        <w:t xml:space="preserve"> in favor of the trustee.  (My law firm authored the brief.)</w:t>
      </w:r>
    </w:p>
    <w:p w14:paraId="0000000F" w14:textId="77777777" w:rsidR="00125FC8" w:rsidRDefault="00125FC8">
      <w:pPr>
        <w:spacing w:line="276" w:lineRule="auto"/>
        <w:rPr>
          <w:rFonts w:ascii="Times New Roman" w:eastAsia="Times New Roman" w:hAnsi="Times New Roman" w:cs="Times New Roman"/>
        </w:rPr>
      </w:pPr>
    </w:p>
    <w:p w14:paraId="00000010"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The appeals court ruled that the trustee was entitled to fee recovery, citing the open records law’s statement that “all persons are entitled to the greatest possible infor</w:t>
      </w:r>
      <w:r>
        <w:rPr>
          <w:rFonts w:ascii="Times New Roman" w:eastAsia="Times New Roman" w:hAnsi="Times New Roman" w:cs="Times New Roman"/>
        </w:rPr>
        <w:t xml:space="preserve">mation regarding the affairs of government” and its direction that the law be liberally construed in favor of public access. </w:t>
      </w:r>
    </w:p>
    <w:p w14:paraId="00000011" w14:textId="77777777" w:rsidR="00125FC8" w:rsidRDefault="00125FC8">
      <w:pPr>
        <w:spacing w:line="276" w:lineRule="auto"/>
        <w:rPr>
          <w:rFonts w:ascii="Times New Roman" w:eastAsia="Times New Roman" w:hAnsi="Times New Roman" w:cs="Times New Roman"/>
        </w:rPr>
      </w:pPr>
    </w:p>
    <w:p w14:paraId="00000012"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Laws that allow requesters to recover attorneys fees have always been important to ensuring access to information. For example, t</w:t>
      </w:r>
      <w:r>
        <w:rPr>
          <w:rFonts w:ascii="Times New Roman" w:eastAsia="Times New Roman" w:hAnsi="Times New Roman" w:cs="Times New Roman"/>
        </w:rPr>
        <w:t xml:space="preserve">hey allow people who could not otherwise afford  an attorney to hire one on a contingent-fee basis to bring an open records case. </w:t>
      </w:r>
    </w:p>
    <w:p w14:paraId="00000013" w14:textId="77777777" w:rsidR="00125FC8" w:rsidRDefault="00125FC8">
      <w:pPr>
        <w:spacing w:line="276" w:lineRule="auto"/>
        <w:rPr>
          <w:rFonts w:ascii="Times New Roman" w:eastAsia="Times New Roman" w:hAnsi="Times New Roman" w:cs="Times New Roman"/>
        </w:rPr>
      </w:pPr>
    </w:p>
    <w:p w14:paraId="00000014"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Wisconsin Supreme Court is also considering a different attorney fees </w:t>
      </w:r>
      <w:hyperlink r:id="rId7">
        <w:r>
          <w:rPr>
            <w:rFonts w:ascii="Times New Roman" w:eastAsia="Times New Roman" w:hAnsi="Times New Roman" w:cs="Times New Roman"/>
            <w:color w:val="0563C1"/>
            <w:u w:val="single"/>
          </w:rPr>
          <w:t>case</w:t>
        </w:r>
      </w:hyperlink>
      <w:r>
        <w:rPr>
          <w:rFonts w:ascii="Times New Roman" w:eastAsia="Times New Roman" w:hAnsi="Times New Roman" w:cs="Times New Roman"/>
        </w:rPr>
        <w:t xml:space="preserve"> this term. It will decide whether requesters can get attorney fees when an agency voluntarily produces records af</w:t>
      </w:r>
      <w:r>
        <w:rPr>
          <w:rFonts w:ascii="Times New Roman" w:eastAsia="Times New Roman" w:hAnsi="Times New Roman" w:cs="Times New Roman"/>
        </w:rPr>
        <w:t xml:space="preserve">ter a suit is filed, if the initial denial was unlawful.  </w:t>
      </w:r>
    </w:p>
    <w:p w14:paraId="00000015" w14:textId="77777777" w:rsidR="00125FC8" w:rsidRDefault="00125FC8">
      <w:pPr>
        <w:spacing w:line="276" w:lineRule="auto"/>
        <w:rPr>
          <w:rFonts w:ascii="Times New Roman" w:eastAsia="Times New Roman" w:hAnsi="Times New Roman" w:cs="Times New Roman"/>
        </w:rPr>
      </w:pPr>
    </w:p>
    <w:p w14:paraId="00000016"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Wisconsin Freedom of Information Council joined with four other organizations in filing a “friend-of-the-court” </w:t>
      </w:r>
      <w:hyperlink r:id="rId8">
        <w:r>
          <w:rPr>
            <w:rFonts w:ascii="Times New Roman" w:eastAsia="Times New Roman" w:hAnsi="Times New Roman" w:cs="Times New Roman"/>
            <w:color w:val="0563C1"/>
            <w:u w:val="single"/>
          </w:rPr>
          <w:t>brief</w:t>
        </w:r>
      </w:hyperlink>
      <w:r>
        <w:rPr>
          <w:rFonts w:ascii="Times New Roman" w:eastAsia="Times New Roman" w:hAnsi="Times New Roman" w:cs="Times New Roman"/>
        </w:rPr>
        <w:t xml:space="preserve"> urging a “yes” answer to this question.</w:t>
      </w:r>
    </w:p>
    <w:p w14:paraId="00000017" w14:textId="77777777" w:rsidR="00125FC8" w:rsidRDefault="00125FC8">
      <w:pPr>
        <w:spacing w:line="276" w:lineRule="auto"/>
        <w:rPr>
          <w:rFonts w:ascii="Times New Roman" w:eastAsia="Times New Roman" w:hAnsi="Times New Roman" w:cs="Times New Roman"/>
        </w:rPr>
      </w:pPr>
    </w:p>
    <w:p w14:paraId="00000018"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A stronger fee recovery standard means a government that is less willing to test the limits of its ability to withhold records. As Cullier pointed out, “Certainly, agencies might not worry about a $1,000</w:t>
      </w:r>
      <w:r>
        <w:rPr>
          <w:rFonts w:ascii="Times New Roman" w:eastAsia="Times New Roman" w:hAnsi="Times New Roman" w:cs="Times New Roman"/>
        </w:rPr>
        <w:t xml:space="preserve"> fine or other slap on the wrist, but it appears they pay attention to paying tens if not hundreds of thousands of dollars to a successful plaintiff’s attorney, not to mention the bad publicity that would create for the agency.”</w:t>
      </w:r>
    </w:p>
    <w:p w14:paraId="00000019" w14:textId="77777777" w:rsidR="00125FC8" w:rsidRDefault="00125FC8">
      <w:pPr>
        <w:spacing w:line="276" w:lineRule="auto"/>
        <w:rPr>
          <w:rFonts w:ascii="Times New Roman" w:eastAsia="Times New Roman" w:hAnsi="Times New Roman" w:cs="Times New Roman"/>
        </w:rPr>
      </w:pPr>
    </w:p>
    <w:p w14:paraId="0000001A"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The court of appeals decis</w:t>
      </w:r>
      <w:r>
        <w:rPr>
          <w:rFonts w:ascii="Times New Roman" w:eastAsia="Times New Roman" w:hAnsi="Times New Roman" w:cs="Times New Roman"/>
        </w:rPr>
        <w:t>ion that getting a court order directing the release of records should entitle a requester to fees is a welcome clarification to Wisconsin’s records law.</w:t>
      </w:r>
    </w:p>
    <w:p w14:paraId="0000001B" w14:textId="77777777" w:rsidR="00125FC8" w:rsidRDefault="00125FC8">
      <w:pPr>
        <w:spacing w:line="276" w:lineRule="auto"/>
        <w:rPr>
          <w:rFonts w:ascii="Times New Roman" w:eastAsia="Times New Roman" w:hAnsi="Times New Roman" w:cs="Times New Roman"/>
        </w:rPr>
      </w:pPr>
    </w:p>
    <w:p w14:paraId="0000001C" w14:textId="77777777" w:rsidR="00125FC8" w:rsidRDefault="00125FC8">
      <w:pPr>
        <w:spacing w:line="276" w:lineRule="auto"/>
        <w:rPr>
          <w:rFonts w:ascii="Times New Roman" w:eastAsia="Times New Roman" w:hAnsi="Times New Roman" w:cs="Times New Roman"/>
        </w:rPr>
      </w:pPr>
    </w:p>
    <w:p w14:paraId="0000001D" w14:textId="77777777" w:rsidR="00125FC8" w:rsidRDefault="00A21EE5">
      <w:p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Your Right to Know is a monthly column distributed by the </w:t>
      </w:r>
      <w:hyperlink r:id="rId9">
        <w:r>
          <w:rPr>
            <w:rFonts w:ascii="Times New Roman" w:eastAsia="Times New Roman" w:hAnsi="Times New Roman" w:cs="Times New Roman"/>
            <w:i/>
            <w:color w:val="1155CC"/>
            <w:u w:val="single"/>
          </w:rPr>
          <w:t>Wisconsin Freedom of Information Council</w:t>
        </w:r>
      </w:hyperlink>
      <w:r>
        <w:rPr>
          <w:rFonts w:ascii="Times New Roman" w:eastAsia="Times New Roman" w:hAnsi="Times New Roman" w:cs="Times New Roman"/>
          <w:i/>
        </w:rPr>
        <w:t xml:space="preserve"> (wisfoic.org), a group dedicated to open government. Christa Westerberg, an attorney at Pines Bach law firm in Madison, is the group’s vice president.</w:t>
      </w:r>
    </w:p>
    <w:p w14:paraId="0000001E" w14:textId="77777777" w:rsidR="00125FC8" w:rsidRDefault="00125FC8">
      <w:pPr>
        <w:spacing w:line="276" w:lineRule="auto"/>
        <w:rPr>
          <w:rFonts w:ascii="Times New Roman" w:eastAsia="Times New Roman" w:hAnsi="Times New Roman" w:cs="Times New Roman"/>
          <w:i/>
        </w:rPr>
      </w:pPr>
    </w:p>
    <w:p w14:paraId="0000001F"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i/>
          <w:noProof/>
        </w:rPr>
        <w:drawing>
          <wp:inline distT="114300" distB="114300" distL="114300" distR="114300">
            <wp:extent cx="2071688" cy="2666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71688" cy="2666955"/>
                    </a:xfrm>
                    <a:prstGeom prst="rect">
                      <a:avLst/>
                    </a:prstGeom>
                    <a:ln/>
                  </pic:spPr>
                </pic:pic>
              </a:graphicData>
            </a:graphic>
          </wp:inline>
        </w:drawing>
      </w:r>
    </w:p>
    <w:p w14:paraId="00000020" w14:textId="77777777" w:rsidR="00125FC8" w:rsidRDefault="00A21EE5">
      <w:pPr>
        <w:spacing w:line="276" w:lineRule="auto"/>
        <w:rPr>
          <w:rFonts w:ascii="Times New Roman" w:eastAsia="Times New Roman" w:hAnsi="Times New Roman" w:cs="Times New Roman"/>
        </w:rPr>
      </w:pPr>
      <w:r>
        <w:rPr>
          <w:rFonts w:ascii="Times New Roman" w:eastAsia="Times New Roman" w:hAnsi="Times New Roman" w:cs="Times New Roman"/>
        </w:rPr>
        <w:t>Christa Westerberg</w:t>
      </w:r>
    </w:p>
    <w:p w14:paraId="00000021" w14:textId="77777777" w:rsidR="00125FC8" w:rsidRDefault="00125FC8">
      <w:pPr>
        <w:rPr>
          <w:rFonts w:ascii="Times New Roman" w:eastAsia="Times New Roman" w:hAnsi="Times New Roman" w:cs="Times New Roman"/>
        </w:rPr>
      </w:pPr>
    </w:p>
    <w:p w14:paraId="00000022" w14:textId="77777777" w:rsidR="00125FC8" w:rsidRDefault="00125FC8"/>
    <w:p w14:paraId="00000023" w14:textId="77777777" w:rsidR="00125FC8" w:rsidRDefault="00125FC8"/>
    <w:sectPr w:rsidR="00125F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C8"/>
    <w:rsid w:val="00125FC8"/>
    <w:rsid w:val="00A2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6C6F2-AA91-4B96-9143-DD655BB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efiling.wicourts.gov/document/eFiled/2019AP000096/369241" TargetMode="External"/><Relationship Id="rId3" Type="http://schemas.openxmlformats.org/officeDocument/2006/relationships/webSettings" Target="webSettings.xml"/><Relationship Id="rId7" Type="http://schemas.openxmlformats.org/officeDocument/2006/relationships/hyperlink" Target="https://wscca.wicourts.gov/appealHistory.xsl?caseNo=2019AP000096&amp;cacheId=F275DEA558D9A484CA7EE5F1D6255D06&amp;recordCount=1&amp;offset=0&amp;linkOnlyToForm=false&amp;sortDirection=DES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efiling.wicourts.gov/document/eFiled/2020AP000338/272757" TargetMode="External"/><Relationship Id="rId11" Type="http://schemas.openxmlformats.org/officeDocument/2006/relationships/fontTable" Target="fontTable.xml"/><Relationship Id="rId5" Type="http://schemas.openxmlformats.org/officeDocument/2006/relationships/hyperlink" Target="https://www.wicourts.gov/ca/opinion/DisplayDocument.pdf?content=pdf&amp;seqNo=384895" TargetMode="External"/><Relationship Id="rId10" Type="http://schemas.openxmlformats.org/officeDocument/2006/relationships/image" Target="media/image1.png"/><Relationship Id="rId4" Type="http://schemas.openxmlformats.org/officeDocument/2006/relationships/hyperlink" Target="https://www.documentcloud.org/documents/6182080-Sticks-and-Compliance-Cuillier.html" TargetMode="External"/><Relationship Id="rId9" Type="http://schemas.openxmlformats.org/officeDocument/2006/relationships/hyperlink" Target="http://www.wisfo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2021-09-02T17:29:00Z</dcterms:created>
  <dcterms:modified xsi:type="dcterms:W3CDTF">2021-09-02T17:29:00Z</dcterms:modified>
</cp:coreProperties>
</file>