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974EA" w14:textId="77777777" w:rsidR="00D80B50" w:rsidRDefault="00337CC7">
      <w:pPr>
        <w:shd w:val="clear" w:color="auto" w:fill="FFFFFF"/>
        <w:spacing w:line="240" w:lineRule="auto"/>
        <w:rPr>
          <w:rFonts w:ascii="Times New Roman" w:eastAsia="Times New Roman" w:hAnsi="Times New Roman" w:cs="Times New Roman"/>
          <w:color w:val="222222"/>
          <w:sz w:val="24"/>
          <w:szCs w:val="24"/>
        </w:rPr>
      </w:pPr>
      <w:bookmarkStart w:id="0" w:name="_GoBack"/>
      <w:bookmarkEnd w:id="0"/>
      <w:r>
        <w:rPr>
          <w:rFonts w:ascii="Times New Roman" w:eastAsia="Times New Roman" w:hAnsi="Times New Roman" w:cs="Times New Roman"/>
          <w:color w:val="222222"/>
          <w:sz w:val="24"/>
          <w:szCs w:val="24"/>
        </w:rPr>
        <w:t>Your Right to Know / Sheila Plotkin</w:t>
      </w:r>
    </w:p>
    <w:p w14:paraId="7D670793" w14:textId="77777777" w:rsidR="00D80B50" w:rsidRDefault="00D80B50">
      <w:pPr>
        <w:shd w:val="clear" w:color="auto" w:fill="FFFFFF"/>
        <w:spacing w:line="240" w:lineRule="auto"/>
        <w:rPr>
          <w:rFonts w:ascii="Times New Roman" w:eastAsia="Times New Roman" w:hAnsi="Times New Roman" w:cs="Times New Roman"/>
          <w:color w:val="222222"/>
          <w:sz w:val="24"/>
          <w:szCs w:val="24"/>
        </w:rPr>
      </w:pPr>
    </w:p>
    <w:p w14:paraId="749A990C" w14:textId="77777777" w:rsidR="00D80B50" w:rsidRDefault="00337CC7">
      <w:pPr>
        <w:shd w:val="clear" w:color="auto" w:fill="FFFFFF"/>
        <w:spacing w:line="240" w:lineRule="auto"/>
        <w:rPr>
          <w:rFonts w:ascii="Times New Roman" w:eastAsia="Times New Roman" w:hAnsi="Times New Roman" w:cs="Times New Roman"/>
          <w:color w:val="222222"/>
          <w:sz w:val="60"/>
          <w:szCs w:val="60"/>
        </w:rPr>
      </w:pPr>
      <w:r>
        <w:rPr>
          <w:rFonts w:ascii="Times New Roman" w:eastAsia="Times New Roman" w:hAnsi="Times New Roman" w:cs="Times New Roman"/>
          <w:color w:val="222222"/>
          <w:sz w:val="60"/>
          <w:szCs w:val="60"/>
        </w:rPr>
        <w:t>Records fees mean records denials</w:t>
      </w:r>
    </w:p>
    <w:p w14:paraId="69EE4AEE" w14:textId="77777777" w:rsidR="00D80B50" w:rsidRDefault="00D80B50">
      <w:pPr>
        <w:shd w:val="clear" w:color="auto" w:fill="FFFFFF"/>
        <w:spacing w:line="240" w:lineRule="auto"/>
        <w:rPr>
          <w:rFonts w:ascii="Times New Roman" w:eastAsia="Times New Roman" w:hAnsi="Times New Roman" w:cs="Times New Roman"/>
          <w:color w:val="222222"/>
          <w:sz w:val="24"/>
          <w:szCs w:val="24"/>
        </w:rPr>
      </w:pPr>
    </w:p>
    <w:p w14:paraId="75BD8A1D" w14:textId="77777777" w:rsidR="00D80B50" w:rsidRDefault="00337CC7">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As founder of </w:t>
      </w:r>
      <w:hyperlink r:id="rId4">
        <w:r>
          <w:rPr>
            <w:rFonts w:ascii="Times New Roman" w:eastAsia="Times New Roman" w:hAnsi="Times New Roman" w:cs="Times New Roman"/>
            <w:color w:val="0563C1"/>
            <w:sz w:val="24"/>
            <w:szCs w:val="24"/>
            <w:u w:val="single"/>
          </w:rPr>
          <w:t>We the Irrelevant</w:t>
        </w:r>
      </w:hyperlink>
      <w:r>
        <w:rPr>
          <w:rFonts w:ascii="Times New Roman" w:eastAsia="Times New Roman" w:hAnsi="Times New Roman" w:cs="Times New Roman"/>
          <w:color w:val="222222"/>
          <w:sz w:val="24"/>
          <w:szCs w:val="24"/>
        </w:rPr>
        <w:t>, a website that tracks how well (or poorly) the actions of legislators match up with what the public has asked them to do, I have sent multiple open records requests to Wisconsin legislators on a variety of controversial initiatives. Each time, I’ve asked</w:t>
      </w:r>
      <w:r>
        <w:rPr>
          <w:rFonts w:ascii="Times New Roman" w:eastAsia="Times New Roman" w:hAnsi="Times New Roman" w:cs="Times New Roman"/>
          <w:color w:val="222222"/>
          <w:sz w:val="24"/>
          <w:szCs w:val="24"/>
        </w:rPr>
        <w:t xml:space="preserve"> them for related citizen correspondence. </w:t>
      </w:r>
    </w:p>
    <w:p w14:paraId="03686BD5" w14:textId="77777777" w:rsidR="00D80B50" w:rsidRDefault="00337CC7">
      <w:pPr>
        <w:shd w:val="clear" w:color="auto" w:fill="FFFFFF"/>
        <w:rPr>
          <w:rFonts w:ascii="Times New Roman" w:eastAsia="Times New Roman" w:hAnsi="Times New Roman" w:cs="Times New Roman"/>
          <w:color w:val="222222"/>
          <w:sz w:val="24"/>
          <w:szCs w:val="24"/>
        </w:rPr>
      </w:pPr>
      <w:bookmarkStart w:id="1" w:name="_gjdgxs" w:colFirst="0" w:colLast="0"/>
      <w:bookmarkEnd w:id="1"/>
      <w:r>
        <w:rPr>
          <w:rFonts w:ascii="Times New Roman" w:eastAsia="Times New Roman" w:hAnsi="Times New Roman" w:cs="Times New Roman"/>
          <w:color w:val="222222"/>
          <w:sz w:val="24"/>
          <w:szCs w:val="24"/>
        </w:rPr>
        <w:br/>
        <w:t>I included Gov. Tony Evers in my most recent request. He has been criticized for a lack of openness, but I’m pleased to report that I promptly received relevant electronic records from his office in response to m</w:t>
      </w:r>
      <w:r>
        <w:rPr>
          <w:rFonts w:ascii="Times New Roman" w:eastAsia="Times New Roman" w:hAnsi="Times New Roman" w:cs="Times New Roman"/>
          <w:color w:val="222222"/>
          <w:sz w:val="24"/>
          <w:szCs w:val="24"/>
        </w:rPr>
        <w:t xml:space="preserve">y November 11, 2019, open records request related to the special session on gun law reform. To date, 124 legislators have also provided records. Only one has asked me to pay a fee. </w:t>
      </w:r>
    </w:p>
    <w:p w14:paraId="57FD7011" w14:textId="77777777" w:rsidR="00D80B50" w:rsidRDefault="00D80B50">
      <w:pPr>
        <w:shd w:val="clear" w:color="auto" w:fill="FFFFFF"/>
        <w:rPr>
          <w:rFonts w:ascii="Times New Roman" w:eastAsia="Times New Roman" w:hAnsi="Times New Roman" w:cs="Times New Roman"/>
          <w:color w:val="222222"/>
          <w:sz w:val="24"/>
          <w:szCs w:val="24"/>
        </w:rPr>
      </w:pPr>
    </w:p>
    <w:p w14:paraId="30C12407" w14:textId="77777777" w:rsidR="00D80B50" w:rsidRDefault="00337CC7">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Rep. Jim Steineke (R-Kaukauna) demanded $139.45 for the electronic record</w:t>
      </w:r>
      <w:r>
        <w:rPr>
          <w:rFonts w:ascii="Times New Roman" w:eastAsia="Times New Roman" w:hAnsi="Times New Roman" w:cs="Times New Roman"/>
          <w:color w:val="222222"/>
          <w:sz w:val="24"/>
          <w:szCs w:val="24"/>
        </w:rPr>
        <w:t>s in his custody. I asked him to waive the fees, as every one of his colleagues had done. He refused to do so. I refused to pay. </w:t>
      </w:r>
    </w:p>
    <w:p w14:paraId="7C8FF0F0" w14:textId="77777777" w:rsidR="00D80B50" w:rsidRDefault="00D80B50">
      <w:pPr>
        <w:shd w:val="clear" w:color="auto" w:fill="FFFFFF"/>
        <w:rPr>
          <w:rFonts w:ascii="Times New Roman" w:eastAsia="Times New Roman" w:hAnsi="Times New Roman" w:cs="Times New Roman"/>
          <w:color w:val="222222"/>
          <w:sz w:val="24"/>
          <w:szCs w:val="24"/>
        </w:rPr>
      </w:pPr>
    </w:p>
    <w:p w14:paraId="391B2392" w14:textId="77777777" w:rsidR="00D80B50" w:rsidRDefault="00337CC7">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In my email to Rep. Steineke, I told him: </w:t>
      </w:r>
      <w:r>
        <w:rPr>
          <w:rFonts w:ascii="Times New Roman" w:eastAsia="Times New Roman" w:hAnsi="Times New Roman" w:cs="Times New Roman"/>
          <w:i/>
          <w:color w:val="222222"/>
          <w:sz w:val="24"/>
          <w:szCs w:val="24"/>
        </w:rPr>
        <w:t>“I am not a law firm or a media outlet or a corporation. I am a senior citizen on a</w:t>
      </w:r>
      <w:r>
        <w:rPr>
          <w:rFonts w:ascii="Times New Roman" w:eastAsia="Times New Roman" w:hAnsi="Times New Roman" w:cs="Times New Roman"/>
          <w:i/>
          <w:color w:val="222222"/>
          <w:sz w:val="24"/>
          <w:szCs w:val="24"/>
        </w:rPr>
        <w:t xml:space="preserve"> fixed income asking for public records in the public interest. I am not able to pay for my access to those records.”</w:t>
      </w:r>
      <w:r>
        <w:rPr>
          <w:rFonts w:ascii="Times New Roman" w:eastAsia="Times New Roman" w:hAnsi="Times New Roman" w:cs="Times New Roman"/>
          <w:color w:val="222222"/>
          <w:sz w:val="24"/>
          <w:szCs w:val="24"/>
        </w:rPr>
        <w:t xml:space="preserve"> He was not moved. My access was denied.</w:t>
      </w:r>
    </w:p>
    <w:p w14:paraId="61305F98" w14:textId="77777777" w:rsidR="00D80B50" w:rsidRDefault="00D80B50">
      <w:pPr>
        <w:shd w:val="clear" w:color="auto" w:fill="FFFFFF"/>
        <w:rPr>
          <w:rFonts w:ascii="Times New Roman" w:eastAsia="Times New Roman" w:hAnsi="Times New Roman" w:cs="Times New Roman"/>
          <w:color w:val="222222"/>
          <w:sz w:val="24"/>
          <w:szCs w:val="24"/>
        </w:rPr>
      </w:pPr>
    </w:p>
    <w:p w14:paraId="17D035F8" w14:textId="77777777" w:rsidR="00D80B50" w:rsidRDefault="00337CC7">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 queried members of the Joint Finance Committee regarding Gov. Evers’ education budget in May 20</w:t>
      </w:r>
      <w:r>
        <w:rPr>
          <w:rFonts w:ascii="Times New Roman" w:eastAsia="Times New Roman" w:hAnsi="Times New Roman" w:cs="Times New Roman"/>
          <w:color w:val="222222"/>
          <w:sz w:val="24"/>
          <w:szCs w:val="24"/>
        </w:rPr>
        <w:t xml:space="preserve">19. Committee co-chair Rep. John Nygren (R-Marinette) wanted $100.41 for the electronic records in his custody. No other member of the committee asked for money to fulfill this request. I refused to pay. The records remain in his custody. </w:t>
      </w:r>
    </w:p>
    <w:p w14:paraId="29B32637" w14:textId="77777777" w:rsidR="00D80B50" w:rsidRDefault="00D80B50">
      <w:pPr>
        <w:shd w:val="clear" w:color="auto" w:fill="FFFFFF"/>
        <w:rPr>
          <w:rFonts w:ascii="Times New Roman" w:eastAsia="Times New Roman" w:hAnsi="Times New Roman" w:cs="Times New Roman"/>
          <w:color w:val="222222"/>
          <w:sz w:val="24"/>
          <w:szCs w:val="24"/>
        </w:rPr>
      </w:pPr>
    </w:p>
    <w:p w14:paraId="58CDCB85" w14:textId="77777777" w:rsidR="00D80B50" w:rsidRDefault="00337CC7">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In 1981, the Le</w:t>
      </w:r>
      <w:r>
        <w:rPr>
          <w:rFonts w:ascii="Times New Roman" w:eastAsia="Times New Roman" w:hAnsi="Times New Roman" w:cs="Times New Roman"/>
          <w:color w:val="222222"/>
          <w:sz w:val="24"/>
          <w:szCs w:val="24"/>
        </w:rPr>
        <w:t xml:space="preserve">gislature wrote location and retrieval fees into the open records law, saying that costs over $50 could be assigned to the requestor. According to this </w:t>
      </w:r>
      <w:hyperlink r:id="rId5">
        <w:r>
          <w:rPr>
            <w:rFonts w:ascii="Times New Roman" w:eastAsia="Times New Roman" w:hAnsi="Times New Roman" w:cs="Times New Roman"/>
            <w:color w:val="0563C1"/>
            <w:sz w:val="24"/>
            <w:szCs w:val="24"/>
            <w:u w:val="single"/>
          </w:rPr>
          <w:t>inflation calculator</w:t>
        </w:r>
      </w:hyperlink>
      <w:r>
        <w:rPr>
          <w:rFonts w:ascii="Times New Roman" w:eastAsia="Times New Roman" w:hAnsi="Times New Roman" w:cs="Times New Roman"/>
          <w:color w:val="222222"/>
          <w:sz w:val="24"/>
          <w:szCs w:val="24"/>
        </w:rPr>
        <w:t xml:space="preserve">, that $50 is now $140.56. Lawmakers need to raise this $50 cap, just as they have evolved from using paper </w:t>
      </w:r>
      <w:r>
        <w:rPr>
          <w:rFonts w:ascii="Times New Roman" w:eastAsia="Times New Roman" w:hAnsi="Times New Roman" w:cs="Times New Roman"/>
          <w:color w:val="222222"/>
          <w:sz w:val="24"/>
          <w:szCs w:val="24"/>
        </w:rPr>
        <w:t xml:space="preserve">to using electronic records. They also need to make choices that serve the public interest. </w:t>
      </w:r>
    </w:p>
    <w:p w14:paraId="6A05885A" w14:textId="77777777" w:rsidR="00D80B50" w:rsidRDefault="00D80B50">
      <w:pPr>
        <w:shd w:val="clear" w:color="auto" w:fill="FFFFFF"/>
        <w:rPr>
          <w:rFonts w:ascii="Times New Roman" w:eastAsia="Times New Roman" w:hAnsi="Times New Roman" w:cs="Times New Roman"/>
          <w:color w:val="222222"/>
          <w:sz w:val="24"/>
          <w:szCs w:val="24"/>
        </w:rPr>
      </w:pPr>
    </w:p>
    <w:p w14:paraId="714CD922" w14:textId="77777777" w:rsidR="00D80B50" w:rsidRDefault="00337CC7">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This sentence appears on page 69 of the 2018 Open Records Law Compliance Manual, produced by the Wisconsin Justice Department: </w:t>
      </w:r>
      <w:r>
        <w:rPr>
          <w:rFonts w:ascii="Times New Roman" w:eastAsia="Times New Roman" w:hAnsi="Times New Roman" w:cs="Times New Roman"/>
          <w:i/>
          <w:color w:val="222222"/>
          <w:sz w:val="24"/>
          <w:szCs w:val="24"/>
        </w:rPr>
        <w:t>“An authority has discretion to pro</w:t>
      </w:r>
      <w:r>
        <w:rPr>
          <w:rFonts w:ascii="Times New Roman" w:eastAsia="Times New Roman" w:hAnsi="Times New Roman" w:cs="Times New Roman"/>
          <w:i/>
          <w:color w:val="222222"/>
          <w:sz w:val="24"/>
          <w:szCs w:val="24"/>
        </w:rPr>
        <w:t>vide requested records for free or at a reduced charge.”</w:t>
      </w:r>
      <w:r>
        <w:rPr>
          <w:rFonts w:ascii="Times New Roman" w:eastAsia="Times New Roman" w:hAnsi="Times New Roman" w:cs="Times New Roman"/>
          <w:color w:val="222222"/>
          <w:sz w:val="24"/>
          <w:szCs w:val="24"/>
        </w:rPr>
        <w:t xml:space="preserve"> From my perspective, “discretion” is the key word here. </w:t>
      </w:r>
    </w:p>
    <w:p w14:paraId="2C32D188" w14:textId="77777777" w:rsidR="00D80B50" w:rsidRDefault="00D80B50">
      <w:pPr>
        <w:shd w:val="clear" w:color="auto" w:fill="FFFFFF"/>
        <w:rPr>
          <w:rFonts w:ascii="Times New Roman" w:eastAsia="Times New Roman" w:hAnsi="Times New Roman" w:cs="Times New Roman"/>
          <w:color w:val="222222"/>
          <w:sz w:val="24"/>
          <w:szCs w:val="24"/>
        </w:rPr>
      </w:pPr>
    </w:p>
    <w:p w14:paraId="349D22B4" w14:textId="77777777" w:rsidR="00D80B50" w:rsidRDefault="00337CC7">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Since </w:t>
      </w:r>
      <w:r>
        <w:rPr>
          <w:rFonts w:ascii="Times New Roman" w:eastAsia="Times New Roman" w:hAnsi="Times New Roman" w:cs="Times New Roman"/>
          <w:sz w:val="24"/>
          <w:szCs w:val="24"/>
        </w:rPr>
        <w:t>We the Irrelevant</w:t>
      </w:r>
      <w:r>
        <w:rPr>
          <w:rFonts w:ascii="Times New Roman" w:eastAsia="Times New Roman" w:hAnsi="Times New Roman" w:cs="Times New Roman"/>
          <w:color w:val="222222"/>
          <w:sz w:val="24"/>
          <w:szCs w:val="24"/>
        </w:rPr>
        <w:t xml:space="preserve"> was born in December 2015, most legislators I’ve queried have chosen not to levy charges, even when hundreds of pages</w:t>
      </w:r>
      <w:r>
        <w:rPr>
          <w:rFonts w:ascii="Times New Roman" w:eastAsia="Times New Roman" w:hAnsi="Times New Roman" w:cs="Times New Roman"/>
          <w:color w:val="222222"/>
          <w:sz w:val="24"/>
          <w:szCs w:val="24"/>
        </w:rPr>
        <w:t xml:space="preserve"> had to be printed. Now that the Court of </w:t>
      </w:r>
      <w:r>
        <w:rPr>
          <w:rFonts w:ascii="Times New Roman" w:eastAsia="Times New Roman" w:hAnsi="Times New Roman" w:cs="Times New Roman"/>
          <w:color w:val="222222"/>
          <w:sz w:val="24"/>
          <w:szCs w:val="24"/>
        </w:rPr>
        <w:lastRenderedPageBreak/>
        <w:t xml:space="preserve">Appeals has </w:t>
      </w:r>
      <w:hyperlink r:id="rId6">
        <w:r>
          <w:rPr>
            <w:rFonts w:ascii="Times New Roman" w:eastAsia="Times New Roman" w:hAnsi="Times New Roman" w:cs="Times New Roman"/>
            <w:color w:val="1155CC"/>
            <w:sz w:val="24"/>
            <w:szCs w:val="24"/>
            <w:u w:val="single"/>
          </w:rPr>
          <w:t>ruled</w:t>
        </w:r>
      </w:hyperlink>
      <w:r>
        <w:rPr>
          <w:rFonts w:ascii="Times New Roman" w:eastAsia="Times New Roman" w:hAnsi="Times New Roman" w:cs="Times New Roman"/>
          <w:color w:val="222222"/>
          <w:sz w:val="24"/>
          <w:szCs w:val="24"/>
        </w:rPr>
        <w:t xml:space="preserve"> that electronic records must be provided upon request, costs have been significantly reduced. Yet Steineke and Nygren still choose to charge. Why?</w:t>
      </w:r>
    </w:p>
    <w:p w14:paraId="0B491422" w14:textId="77777777" w:rsidR="00D80B50" w:rsidRDefault="00D80B50">
      <w:pPr>
        <w:shd w:val="clear" w:color="auto" w:fill="FFFFFF"/>
        <w:rPr>
          <w:rFonts w:ascii="Times New Roman" w:eastAsia="Times New Roman" w:hAnsi="Times New Roman" w:cs="Times New Roman"/>
          <w:color w:val="222222"/>
          <w:sz w:val="24"/>
          <w:szCs w:val="24"/>
        </w:rPr>
      </w:pPr>
    </w:p>
    <w:p w14:paraId="0D960D6F" w14:textId="77777777" w:rsidR="00D80B50" w:rsidRDefault="00337CC7">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Declaration of Purpose, which begins the state’s public records law, could hardly be clearer: </w:t>
      </w:r>
    </w:p>
    <w:p w14:paraId="508E0DD3" w14:textId="77777777" w:rsidR="00D80B50" w:rsidRDefault="00D80B50">
      <w:pPr>
        <w:shd w:val="clear" w:color="auto" w:fill="FFFFFF"/>
        <w:rPr>
          <w:rFonts w:ascii="Times New Roman" w:eastAsia="Times New Roman" w:hAnsi="Times New Roman" w:cs="Times New Roman"/>
          <w:color w:val="222222"/>
          <w:sz w:val="24"/>
          <w:szCs w:val="24"/>
        </w:rPr>
      </w:pPr>
    </w:p>
    <w:p w14:paraId="74B541D3" w14:textId="77777777" w:rsidR="00D80B50" w:rsidRDefault="00337CC7">
      <w:pPr>
        <w:shd w:val="clear" w:color="auto" w:fill="FFFFFF"/>
        <w:rPr>
          <w:rFonts w:ascii="Times New Roman" w:eastAsia="Times New Roman" w:hAnsi="Times New Roman" w:cs="Times New Roman"/>
          <w:i/>
          <w:color w:val="222222"/>
          <w:sz w:val="24"/>
          <w:szCs w:val="24"/>
        </w:rPr>
      </w:pPr>
      <w:r>
        <w:rPr>
          <w:rFonts w:ascii="Times New Roman" w:eastAsia="Times New Roman" w:hAnsi="Times New Roman" w:cs="Times New Roman"/>
          <w:color w:val="222222"/>
          <w:sz w:val="24"/>
          <w:szCs w:val="24"/>
        </w:rPr>
        <w:t xml:space="preserve">“It is </w:t>
      </w:r>
      <w:r>
        <w:rPr>
          <w:rFonts w:ascii="Times New Roman" w:eastAsia="Times New Roman" w:hAnsi="Times New Roman" w:cs="Times New Roman"/>
          <w:color w:val="222222"/>
          <w:sz w:val="24"/>
          <w:szCs w:val="24"/>
        </w:rPr>
        <w:t xml:space="preserve">declared to be the public policy of this state that all persons are entitled to the greatest possible information regarding the affairs of government and the official acts of those officers and employees who represent them,” it states. “To that end, (this </w:t>
      </w:r>
      <w:r>
        <w:rPr>
          <w:rFonts w:ascii="Times New Roman" w:eastAsia="Times New Roman" w:hAnsi="Times New Roman" w:cs="Times New Roman"/>
          <w:color w:val="222222"/>
          <w:sz w:val="24"/>
          <w:szCs w:val="24"/>
        </w:rPr>
        <w:t>statute) shall be construed in every instance with a presumption of complete public access….”</w:t>
      </w:r>
    </w:p>
    <w:p w14:paraId="68AB2440" w14:textId="77777777" w:rsidR="00D80B50" w:rsidRDefault="00D80B50">
      <w:pPr>
        <w:shd w:val="clear" w:color="auto" w:fill="FFFFFF"/>
        <w:rPr>
          <w:rFonts w:ascii="Times New Roman" w:eastAsia="Times New Roman" w:hAnsi="Times New Roman" w:cs="Times New Roman"/>
          <w:color w:val="222222"/>
          <w:sz w:val="24"/>
          <w:szCs w:val="24"/>
        </w:rPr>
      </w:pPr>
    </w:p>
    <w:p w14:paraId="089A9AF9" w14:textId="77777777" w:rsidR="00D80B50" w:rsidRDefault="00337CC7">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Unreasonable and undocumented charges don’t promote complete public access. They obstruct it. I wonder at the motivation of those public officials whose choices </w:t>
      </w:r>
      <w:r>
        <w:rPr>
          <w:rFonts w:ascii="Times New Roman" w:eastAsia="Times New Roman" w:hAnsi="Times New Roman" w:cs="Times New Roman"/>
          <w:color w:val="222222"/>
          <w:sz w:val="24"/>
          <w:szCs w:val="24"/>
        </w:rPr>
        <w:t xml:space="preserve">price the public out of the open records market. </w:t>
      </w:r>
    </w:p>
    <w:p w14:paraId="2E37EF44" w14:textId="77777777" w:rsidR="00D80B50" w:rsidRDefault="00D80B50">
      <w:pPr>
        <w:shd w:val="clear" w:color="auto" w:fill="FFFFFF"/>
        <w:rPr>
          <w:rFonts w:ascii="Times New Roman" w:eastAsia="Times New Roman" w:hAnsi="Times New Roman" w:cs="Times New Roman"/>
          <w:color w:val="222222"/>
          <w:sz w:val="24"/>
          <w:szCs w:val="24"/>
        </w:rPr>
      </w:pPr>
    </w:p>
    <w:p w14:paraId="32E2CF02" w14:textId="77777777" w:rsidR="00D80B50" w:rsidRDefault="00D80B50">
      <w:pPr>
        <w:rPr>
          <w:rFonts w:ascii="Times New Roman" w:eastAsia="Times New Roman" w:hAnsi="Times New Roman" w:cs="Times New Roman"/>
          <w:sz w:val="24"/>
          <w:szCs w:val="24"/>
        </w:rPr>
      </w:pPr>
    </w:p>
    <w:p w14:paraId="422C4842" w14:textId="77777777" w:rsidR="00D80B50" w:rsidRDefault="00337CC7">
      <w:pPr>
        <w:rPr>
          <w:rFonts w:ascii="Times New Roman" w:eastAsia="Times New Roman" w:hAnsi="Times New Roman" w:cs="Times New Roman"/>
          <w:i/>
          <w:color w:val="3D3D3D"/>
          <w:sz w:val="24"/>
          <w:szCs w:val="24"/>
          <w:highlight w:val="white"/>
        </w:rPr>
      </w:pPr>
      <w:r>
        <w:rPr>
          <w:rFonts w:ascii="Times New Roman" w:eastAsia="Times New Roman" w:hAnsi="Times New Roman" w:cs="Times New Roman"/>
          <w:i/>
          <w:color w:val="3D3D3D"/>
          <w:sz w:val="24"/>
          <w:szCs w:val="24"/>
          <w:highlight w:val="white"/>
        </w:rPr>
        <w:t>Your Right to Know is a monthly column distributed by the Wisconsin Freedom of Information Council (</w:t>
      </w:r>
      <w:hyperlink r:id="rId7">
        <w:r>
          <w:rPr>
            <w:rFonts w:ascii="Times New Roman" w:eastAsia="Times New Roman" w:hAnsi="Times New Roman" w:cs="Times New Roman"/>
            <w:i/>
            <w:color w:val="D66A12"/>
            <w:sz w:val="24"/>
            <w:szCs w:val="24"/>
            <w:highlight w:val="white"/>
          </w:rPr>
          <w:t>wisfoic.org</w:t>
        </w:r>
      </w:hyperlink>
      <w:r>
        <w:rPr>
          <w:rFonts w:ascii="Times New Roman" w:eastAsia="Times New Roman" w:hAnsi="Times New Roman" w:cs="Times New Roman"/>
          <w:i/>
          <w:color w:val="3D3D3D"/>
          <w:sz w:val="24"/>
          <w:szCs w:val="24"/>
          <w:highlight w:val="white"/>
        </w:rPr>
        <w:t xml:space="preserve">), a group dedicated to open government. Sheila Plotkin </w:t>
      </w:r>
      <w:r>
        <w:rPr>
          <w:rFonts w:ascii="Times New Roman" w:eastAsia="Times New Roman" w:hAnsi="Times New Roman" w:cs="Times New Roman"/>
          <w:i/>
          <w:color w:val="3C4043"/>
          <w:sz w:val="24"/>
          <w:szCs w:val="24"/>
          <w:highlight w:val="white"/>
        </w:rPr>
        <w:t>is a retired Milwaukee teacher of the deaf and hard of hearing who now lives in Madison.</w:t>
      </w:r>
    </w:p>
    <w:p w14:paraId="37DCDF39" w14:textId="77777777" w:rsidR="00D80B50" w:rsidRDefault="00D80B50">
      <w:pPr>
        <w:rPr>
          <w:rFonts w:ascii="Times New Roman" w:eastAsia="Times New Roman" w:hAnsi="Times New Roman" w:cs="Times New Roman"/>
          <w:i/>
          <w:color w:val="3D3D3D"/>
          <w:sz w:val="24"/>
          <w:szCs w:val="24"/>
          <w:highlight w:val="white"/>
        </w:rPr>
      </w:pPr>
    </w:p>
    <w:p w14:paraId="2F6C5FFB" w14:textId="77777777" w:rsidR="00D80B50" w:rsidRDefault="00D80B50">
      <w:pPr>
        <w:rPr>
          <w:rFonts w:ascii="Times New Roman" w:eastAsia="Times New Roman" w:hAnsi="Times New Roman" w:cs="Times New Roman"/>
          <w:i/>
          <w:color w:val="3D3D3D"/>
          <w:sz w:val="24"/>
          <w:szCs w:val="24"/>
          <w:highlight w:val="white"/>
        </w:rPr>
      </w:pPr>
    </w:p>
    <w:p w14:paraId="6BAAE497" w14:textId="77777777" w:rsidR="00D80B50" w:rsidRDefault="00337CC7">
      <w:pPr>
        <w:rPr>
          <w:rFonts w:ascii="Times New Roman" w:eastAsia="Times New Roman" w:hAnsi="Times New Roman" w:cs="Times New Roman"/>
          <w:i/>
          <w:color w:val="3D3D3D"/>
          <w:sz w:val="24"/>
          <w:szCs w:val="24"/>
          <w:highlight w:val="white"/>
        </w:rPr>
      </w:pPr>
      <w:r>
        <w:rPr>
          <w:rFonts w:ascii="Times New Roman" w:eastAsia="Times New Roman" w:hAnsi="Times New Roman" w:cs="Times New Roman"/>
          <w:i/>
          <w:noProof/>
          <w:color w:val="3D3D3D"/>
          <w:sz w:val="24"/>
          <w:szCs w:val="24"/>
          <w:highlight w:val="white"/>
        </w:rPr>
        <w:lastRenderedPageBreak/>
        <w:drawing>
          <wp:inline distT="114300" distB="114300" distL="114300" distR="114300" wp14:anchorId="3D923C10" wp14:editId="2E171552">
            <wp:extent cx="3619500" cy="4914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619500" cy="4914900"/>
                    </a:xfrm>
                    <a:prstGeom prst="rect">
                      <a:avLst/>
                    </a:prstGeom>
                    <a:ln/>
                  </pic:spPr>
                </pic:pic>
              </a:graphicData>
            </a:graphic>
          </wp:inline>
        </w:drawing>
      </w:r>
    </w:p>
    <w:p w14:paraId="16106ED7" w14:textId="77777777" w:rsidR="00D80B50" w:rsidRDefault="00D80B50">
      <w:pPr>
        <w:rPr>
          <w:rFonts w:ascii="Times New Roman" w:eastAsia="Times New Roman" w:hAnsi="Times New Roman" w:cs="Times New Roman"/>
          <w:i/>
          <w:color w:val="3D3D3D"/>
          <w:sz w:val="24"/>
          <w:szCs w:val="24"/>
          <w:highlight w:val="white"/>
        </w:rPr>
      </w:pPr>
    </w:p>
    <w:p w14:paraId="0F78FCDC" w14:textId="77777777" w:rsidR="00D80B50" w:rsidRDefault="00337CC7">
      <w:pPr>
        <w:rPr>
          <w:rFonts w:ascii="Times New Roman" w:eastAsia="Times New Roman" w:hAnsi="Times New Roman" w:cs="Times New Roman"/>
          <w:i/>
          <w:color w:val="3D3D3D"/>
          <w:sz w:val="24"/>
          <w:szCs w:val="24"/>
          <w:highlight w:val="white"/>
        </w:rPr>
      </w:pPr>
      <w:proofErr w:type="gramStart"/>
      <w:r>
        <w:rPr>
          <w:rFonts w:ascii="Times New Roman" w:eastAsia="Times New Roman" w:hAnsi="Times New Roman" w:cs="Times New Roman"/>
          <w:i/>
          <w:color w:val="3D3D3D"/>
          <w:sz w:val="24"/>
          <w:szCs w:val="24"/>
          <w:highlight w:val="white"/>
        </w:rPr>
        <w:t>Sheila Plotkin,</w:t>
      </w:r>
      <w:proofErr w:type="gramEnd"/>
      <w:r>
        <w:rPr>
          <w:rFonts w:ascii="Times New Roman" w:eastAsia="Times New Roman" w:hAnsi="Times New Roman" w:cs="Times New Roman"/>
          <w:i/>
          <w:color w:val="3D3D3D"/>
          <w:sz w:val="24"/>
          <w:szCs w:val="24"/>
          <w:highlight w:val="white"/>
        </w:rPr>
        <w:t xml:space="preserve"> provided photo.</w:t>
      </w:r>
    </w:p>
    <w:p w14:paraId="2F8933BA" w14:textId="77777777" w:rsidR="00D80B50" w:rsidRDefault="00D80B50">
      <w:pPr>
        <w:rPr>
          <w:rFonts w:ascii="Times New Roman" w:eastAsia="Times New Roman" w:hAnsi="Times New Roman" w:cs="Times New Roman"/>
          <w:i/>
          <w:color w:val="3D3D3D"/>
          <w:sz w:val="24"/>
          <w:szCs w:val="24"/>
          <w:highlight w:val="white"/>
        </w:rPr>
      </w:pPr>
    </w:p>
    <w:sectPr w:rsidR="00D80B5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B50"/>
    <w:rsid w:val="00337CC7"/>
    <w:rsid w:val="00D80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B59E5"/>
  <w15:docId w15:val="{413FD073-F79B-4A9B-9182-4E2831AF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isfoi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icourts.gov/ca/opinion/DisplayDocument.pdf?content=pdf&amp;seqNo=241349" TargetMode="External"/><Relationship Id="rId5" Type="http://schemas.openxmlformats.org/officeDocument/2006/relationships/hyperlink" Target="https://www.aier.org/cost-of-living-calculator/?utm_source=Google%20Ads&amp;utm_medium=Google%20CPC&amp;utm_campaign=COLA&amp;gclid=Cj0KCQiArdLvBRCrARIsAGhB_syKMrzcvtzEQXWMJf8b1XfqNOiew7tI5vIEVbDLRJkL-538ri2K588aAnC8EALw_wcB" TargetMode="External"/><Relationship Id="rId10" Type="http://schemas.openxmlformats.org/officeDocument/2006/relationships/theme" Target="theme/theme1.xml"/><Relationship Id="rId4" Type="http://schemas.openxmlformats.org/officeDocument/2006/relationships/hyperlink" Target="http://www.we-the-irrelevant.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3426</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Jordan Schelling</cp:lastModifiedBy>
  <cp:revision>2</cp:revision>
  <dcterms:created xsi:type="dcterms:W3CDTF">2020-02-05T15:52:00Z</dcterms:created>
  <dcterms:modified xsi:type="dcterms:W3CDTF">2020-02-05T15:52:00Z</dcterms:modified>
</cp:coreProperties>
</file>